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B38" w:rsidRDefault="00506AED" w:rsidP="00BB23D9">
      <w:pPr>
        <w:spacing w:line="240" w:lineRule="auto"/>
        <w:jc w:val="right"/>
        <w:rPr>
          <w:b/>
          <w:sz w:val="22"/>
        </w:rPr>
      </w:pPr>
      <w:r w:rsidRPr="00025534">
        <w:rPr>
          <w:b/>
          <w:sz w:val="22"/>
        </w:rPr>
        <w:t xml:space="preserve">Приложение № </w:t>
      </w:r>
      <w:r w:rsidR="00BB23D9" w:rsidRPr="00025534">
        <w:rPr>
          <w:b/>
          <w:sz w:val="22"/>
        </w:rPr>
        <w:t xml:space="preserve">14 </w:t>
      </w:r>
      <w:r w:rsidRPr="00025534">
        <w:rPr>
          <w:b/>
          <w:sz w:val="22"/>
        </w:rPr>
        <w:t>к Соглашению</w:t>
      </w:r>
    </w:p>
    <w:p w:rsidR="00247B25" w:rsidRPr="00247B25" w:rsidRDefault="00247B25" w:rsidP="00BB23D9">
      <w:pPr>
        <w:spacing w:line="240" w:lineRule="auto"/>
        <w:jc w:val="right"/>
        <w:rPr>
          <w:b/>
          <w:i/>
          <w:sz w:val="22"/>
        </w:rPr>
      </w:pPr>
      <w:r w:rsidRPr="00247B25">
        <w:rPr>
          <w:b/>
          <w:i/>
          <w:sz w:val="22"/>
        </w:rPr>
        <w:t>(применяется до 31.03.2022)</w:t>
      </w:r>
    </w:p>
    <w:p w:rsidR="00506AED" w:rsidRPr="00241C37" w:rsidRDefault="00506AED" w:rsidP="00A6359C">
      <w:pPr>
        <w:spacing w:line="240" w:lineRule="auto"/>
        <w:jc w:val="right"/>
        <w:rPr>
          <w:b/>
          <w:sz w:val="26"/>
          <w:szCs w:val="26"/>
        </w:rPr>
      </w:pPr>
    </w:p>
    <w:p w:rsidR="00506AED" w:rsidRDefault="004401AC" w:rsidP="004401AC">
      <w:pPr>
        <w:spacing w:line="240" w:lineRule="auto"/>
        <w:jc w:val="center"/>
        <w:rPr>
          <w:b/>
          <w:sz w:val="26"/>
          <w:szCs w:val="26"/>
        </w:rPr>
      </w:pPr>
      <w:r w:rsidRPr="004401AC">
        <w:rPr>
          <w:b/>
          <w:sz w:val="26"/>
          <w:szCs w:val="26"/>
        </w:rPr>
        <w:t>Показатели результативности деятельности медицинских организаций, имеющих прикрепившихся лиц и критерии их оценки, а также размеры и порядок осуществления выплат медицинским организациям за достижение указанных показателей</w:t>
      </w:r>
    </w:p>
    <w:p w:rsidR="00132850" w:rsidRDefault="00132850" w:rsidP="004401AC">
      <w:pPr>
        <w:spacing w:line="240" w:lineRule="auto"/>
        <w:jc w:val="center"/>
        <w:rPr>
          <w:b/>
          <w:sz w:val="26"/>
          <w:szCs w:val="26"/>
        </w:rPr>
      </w:pPr>
    </w:p>
    <w:p w:rsidR="00132850" w:rsidRPr="00132850" w:rsidRDefault="00132850" w:rsidP="00132850">
      <w:pPr>
        <w:numPr>
          <w:ilvl w:val="0"/>
          <w:numId w:val="5"/>
        </w:numPr>
        <w:spacing w:line="240" w:lineRule="auto"/>
        <w:ind w:left="0" w:firstLine="0"/>
        <w:contextualSpacing/>
        <w:jc w:val="center"/>
        <w:rPr>
          <w:rFonts w:eastAsia="Times New Roman" w:cs="Times New Roman"/>
          <w:sz w:val="26"/>
          <w:szCs w:val="26"/>
          <w:lang w:val="en-US"/>
        </w:rPr>
      </w:pPr>
      <w:r w:rsidRPr="00132850">
        <w:rPr>
          <w:rFonts w:eastAsia="Times New Roman" w:cs="Times New Roman"/>
          <w:sz w:val="26"/>
          <w:szCs w:val="26"/>
        </w:rPr>
        <w:t>Основные положения</w:t>
      </w:r>
    </w:p>
    <w:p w:rsidR="00132850" w:rsidRPr="00462DFD" w:rsidRDefault="00132850" w:rsidP="00132850">
      <w:pPr>
        <w:spacing w:line="240" w:lineRule="auto"/>
        <w:ind w:left="360"/>
        <w:contextualSpacing/>
        <w:rPr>
          <w:rFonts w:eastAsia="Times New Roman" w:cs="Times New Roman"/>
          <w:sz w:val="28"/>
          <w:szCs w:val="28"/>
        </w:rPr>
      </w:pPr>
    </w:p>
    <w:p w:rsidR="00132850" w:rsidRPr="00132850" w:rsidRDefault="00132850" w:rsidP="00132850">
      <w:pPr>
        <w:numPr>
          <w:ilvl w:val="0"/>
          <w:numId w:val="6"/>
        </w:numPr>
        <w:spacing w:line="240" w:lineRule="auto"/>
        <w:ind w:left="0" w:firstLine="709"/>
        <w:contextualSpacing/>
        <w:rPr>
          <w:rFonts w:eastAsia="Times New Roman" w:cs="Times New Roman"/>
          <w:sz w:val="26"/>
          <w:szCs w:val="26"/>
        </w:rPr>
      </w:pPr>
      <w:r>
        <w:rPr>
          <w:rFonts w:eastAsia="Times New Roman" w:cs="Times New Roman"/>
          <w:sz w:val="26"/>
          <w:szCs w:val="26"/>
        </w:rPr>
        <w:t>Установление показателей результативности деятельности медицинских организаций осуществляется в</w:t>
      </w:r>
      <w:r w:rsidRPr="00132850">
        <w:rPr>
          <w:rFonts w:eastAsia="Times New Roman" w:cs="Times New Roman"/>
          <w:sz w:val="26"/>
          <w:szCs w:val="26"/>
        </w:rPr>
        <w:t xml:space="preserve"> целях повышения </w:t>
      </w:r>
      <w:r>
        <w:rPr>
          <w:rFonts w:eastAsia="Times New Roman" w:cs="Times New Roman"/>
          <w:sz w:val="26"/>
          <w:szCs w:val="26"/>
        </w:rPr>
        <w:t xml:space="preserve">их </w:t>
      </w:r>
      <w:r w:rsidRPr="00132850">
        <w:rPr>
          <w:rFonts w:eastAsia="Times New Roman" w:cs="Times New Roman"/>
          <w:sz w:val="26"/>
          <w:szCs w:val="26"/>
        </w:rPr>
        <w:t xml:space="preserve">мотивации в </w:t>
      </w:r>
      <w:r>
        <w:rPr>
          <w:rFonts w:eastAsia="Times New Roman" w:cs="Times New Roman"/>
          <w:sz w:val="26"/>
          <w:szCs w:val="26"/>
        </w:rPr>
        <w:t>оказании медицинской помощи, включая достижение целевых показателей Национальных проектов в сфере здравоохранения путем материального стимулирования</w:t>
      </w:r>
      <w:r w:rsidRPr="00132850">
        <w:rPr>
          <w:rFonts w:eastAsia="Times New Roman" w:cs="Times New Roman"/>
          <w:sz w:val="26"/>
          <w:szCs w:val="26"/>
        </w:rPr>
        <w:t>.</w:t>
      </w:r>
    </w:p>
    <w:p w:rsidR="001817CC" w:rsidRPr="001817CC" w:rsidRDefault="00132850" w:rsidP="001817CC">
      <w:pPr>
        <w:spacing w:line="240" w:lineRule="auto"/>
        <w:rPr>
          <w:rFonts w:cs="Times New Roman"/>
          <w:sz w:val="26"/>
          <w:szCs w:val="26"/>
        </w:rPr>
      </w:pPr>
      <w:r w:rsidRPr="001817CC">
        <w:rPr>
          <w:rFonts w:eastAsia="Times New Roman" w:cs="Times New Roman"/>
          <w:sz w:val="26"/>
          <w:szCs w:val="26"/>
        </w:rPr>
        <w:t>Перечень показателей результативности деятельности медицинских организаций и критерии их оценки</w:t>
      </w:r>
      <w:r w:rsidR="001817CC" w:rsidRPr="001817CC">
        <w:rPr>
          <w:rFonts w:eastAsia="Times New Roman" w:cs="Times New Roman"/>
          <w:sz w:val="26"/>
          <w:szCs w:val="26"/>
        </w:rPr>
        <w:t xml:space="preserve"> представлен в Таблице 1</w:t>
      </w:r>
      <w:r w:rsidRPr="001817CC">
        <w:rPr>
          <w:rFonts w:eastAsia="Times New Roman" w:cs="Times New Roman"/>
          <w:sz w:val="26"/>
          <w:szCs w:val="26"/>
        </w:rPr>
        <w:t xml:space="preserve">, </w:t>
      </w:r>
      <w:r w:rsidR="001817CC" w:rsidRPr="001817CC">
        <w:rPr>
          <w:rFonts w:cs="Times New Roman"/>
          <w:sz w:val="26"/>
          <w:szCs w:val="26"/>
        </w:rPr>
        <w:t>критерии «Новой модели» медицинской организации, оказывающей первичную  медико-санитарную помощь, представлены в Таблице 2.</w:t>
      </w:r>
    </w:p>
    <w:p w:rsidR="00132850" w:rsidRPr="00025534" w:rsidRDefault="00132850" w:rsidP="00132850">
      <w:pPr>
        <w:numPr>
          <w:ilvl w:val="0"/>
          <w:numId w:val="6"/>
        </w:numPr>
        <w:spacing w:line="240" w:lineRule="auto"/>
        <w:ind w:left="0" w:firstLine="709"/>
        <w:contextualSpacing/>
        <w:rPr>
          <w:rFonts w:eastAsia="Times New Roman" w:cs="Times New Roman"/>
          <w:sz w:val="26"/>
          <w:szCs w:val="26"/>
        </w:rPr>
      </w:pPr>
      <w:r w:rsidRPr="00025534">
        <w:rPr>
          <w:rFonts w:eastAsia="Times New Roman" w:cs="Times New Roman"/>
          <w:sz w:val="26"/>
          <w:szCs w:val="26"/>
        </w:rPr>
        <w:t>Оценка медицинских организаций, оказывающих медицинскую помощь в амбулаторных условиях, с целью осуществления выплат стимулирующего характера осуществляется еже</w:t>
      </w:r>
      <w:r w:rsidR="001817CC" w:rsidRPr="00025534">
        <w:rPr>
          <w:rFonts w:eastAsia="Times New Roman" w:cs="Times New Roman"/>
          <w:sz w:val="26"/>
          <w:szCs w:val="26"/>
        </w:rPr>
        <w:t>квартально в соответствии с установленными критериями.</w:t>
      </w:r>
    </w:p>
    <w:p w:rsidR="00624782" w:rsidRPr="00025534" w:rsidRDefault="00624782" w:rsidP="00624782">
      <w:pPr>
        <w:spacing w:line="240" w:lineRule="auto"/>
        <w:rPr>
          <w:sz w:val="26"/>
          <w:szCs w:val="26"/>
        </w:rPr>
      </w:pPr>
      <w:r w:rsidRPr="00025534">
        <w:rPr>
          <w:sz w:val="26"/>
          <w:szCs w:val="26"/>
        </w:rPr>
        <w:t xml:space="preserve">Стимулирование медицинских организаций осуществляется из средств Резерва, сформированного в размере 1% от объема средств, рассчитанного по дифференцированным </w:t>
      </w:r>
      <w:proofErr w:type="spellStart"/>
      <w:r w:rsidRPr="00025534">
        <w:rPr>
          <w:sz w:val="26"/>
          <w:szCs w:val="26"/>
        </w:rPr>
        <w:t>подушевым</w:t>
      </w:r>
      <w:proofErr w:type="spellEnd"/>
      <w:r w:rsidRPr="00025534">
        <w:rPr>
          <w:sz w:val="26"/>
          <w:szCs w:val="26"/>
        </w:rPr>
        <w:t xml:space="preserve"> нормативам финансирования амбулаторной медицинской помощи (далее – Резерв). </w:t>
      </w:r>
      <w:proofErr w:type="gramStart"/>
      <w:r w:rsidRPr="00025534">
        <w:rPr>
          <w:sz w:val="26"/>
          <w:szCs w:val="26"/>
        </w:rPr>
        <w:t>Под «Резервом» в данном документе понимается размер средств на осуществление стимулирующих выплат МО, имеющим прикрепленное население, т.е. средства, предназначенные для перечисления медицинской организации по результатам деятельности медицинской организации, имеющей прикрепленное население, на основании представленного счета, а также средств на осуществление стимулирующих выплат МО, оказывающим первичную медико-санитарную помощь, участвующих в реализации «Новой модели» медицинской организации.</w:t>
      </w:r>
      <w:proofErr w:type="gramEnd"/>
    </w:p>
    <w:p w:rsidR="0005116B" w:rsidRPr="00025534" w:rsidRDefault="00624782" w:rsidP="0005116B">
      <w:pPr>
        <w:spacing w:line="240" w:lineRule="auto"/>
        <w:rPr>
          <w:rFonts w:eastAsia="Times New Roman" w:cs="Times New Roman"/>
          <w:sz w:val="26"/>
          <w:szCs w:val="26"/>
        </w:rPr>
      </w:pPr>
      <w:r w:rsidRPr="00025534">
        <w:rPr>
          <w:sz w:val="26"/>
          <w:szCs w:val="26"/>
        </w:rPr>
        <w:t xml:space="preserve">Размер (доля) средств, направляемых на выплаты в случае </w:t>
      </w:r>
      <w:proofErr w:type="gramStart"/>
      <w:r w:rsidRPr="00025534">
        <w:rPr>
          <w:sz w:val="26"/>
          <w:szCs w:val="26"/>
        </w:rPr>
        <w:t>достижения целевых значений показателей результативности деятельности</w:t>
      </w:r>
      <w:proofErr w:type="gramEnd"/>
      <w:r w:rsidRPr="00025534">
        <w:rPr>
          <w:sz w:val="26"/>
          <w:szCs w:val="26"/>
        </w:rPr>
        <w:t xml:space="preserve"> медицинскими организациями, имеющими прикрепленное население и участвующими в реализации «Новой модели» медицинской организации, оказывающей первичную  медико-санитарную помощь, а также не участвующими в реализации данного проекта, составляет по 50% от средств Резерва. Стимулирование МО, оказывающих первичную медико-санитарную помощь и имеющих прикрепленное население, по результатам квартала производится в пределах финансовых средств </w:t>
      </w:r>
      <w:r w:rsidRPr="00025534">
        <w:rPr>
          <w:rFonts w:eastAsia="Times New Roman" w:cs="Times New Roman"/>
          <w:sz w:val="26"/>
          <w:szCs w:val="26"/>
        </w:rPr>
        <w:t>Резерва соответствующего квартала</w:t>
      </w:r>
      <w:r w:rsidR="009C2D1E" w:rsidRPr="00025534">
        <w:rPr>
          <w:rFonts w:eastAsia="Times New Roman" w:cs="Times New Roman"/>
          <w:sz w:val="26"/>
          <w:szCs w:val="26"/>
        </w:rPr>
        <w:t>.</w:t>
      </w:r>
    </w:p>
    <w:p w:rsidR="0005116B" w:rsidRDefault="0005116B" w:rsidP="0005116B">
      <w:pPr>
        <w:spacing w:line="240" w:lineRule="auto"/>
        <w:rPr>
          <w:sz w:val="26"/>
          <w:szCs w:val="26"/>
        </w:rPr>
      </w:pPr>
      <w:r>
        <w:rPr>
          <w:rFonts w:eastAsia="Times New Roman" w:cs="Times New Roman"/>
          <w:sz w:val="26"/>
          <w:szCs w:val="26"/>
        </w:rPr>
        <w:t xml:space="preserve">3. </w:t>
      </w:r>
      <w:r w:rsidR="00132850" w:rsidRPr="0005116B">
        <w:rPr>
          <w:rFonts w:eastAsia="Times New Roman" w:cs="Times New Roman"/>
          <w:sz w:val="26"/>
          <w:szCs w:val="26"/>
        </w:rPr>
        <w:t>Оценка выполнения показателей деятельности и расчет суммы вознаграждения по итогам работы</w:t>
      </w:r>
      <w:r w:rsidR="00132850" w:rsidRPr="0005116B">
        <w:rPr>
          <w:sz w:val="26"/>
          <w:szCs w:val="26"/>
        </w:rPr>
        <w:t xml:space="preserve"> осуществляется </w:t>
      </w:r>
      <w:r w:rsidR="0048424F" w:rsidRPr="0005116B">
        <w:rPr>
          <w:sz w:val="26"/>
          <w:szCs w:val="26"/>
        </w:rPr>
        <w:t xml:space="preserve">Комиссией по разработке территориальной программы ОМС </w:t>
      </w:r>
      <w:r w:rsidR="00132850" w:rsidRPr="0005116B">
        <w:rPr>
          <w:sz w:val="26"/>
          <w:szCs w:val="26"/>
        </w:rPr>
        <w:t>в соответствии с достижением целевых значений показателей результативности.</w:t>
      </w:r>
    </w:p>
    <w:p w:rsidR="0005116B" w:rsidRDefault="0005116B" w:rsidP="0005116B">
      <w:pPr>
        <w:spacing w:line="240" w:lineRule="auto"/>
        <w:rPr>
          <w:sz w:val="26"/>
          <w:szCs w:val="26"/>
        </w:rPr>
      </w:pPr>
      <w:r>
        <w:rPr>
          <w:sz w:val="26"/>
          <w:szCs w:val="26"/>
        </w:rPr>
        <w:t xml:space="preserve">4. </w:t>
      </w:r>
      <w:r w:rsidR="00132850" w:rsidRPr="00132850">
        <w:rPr>
          <w:rFonts w:eastAsia="Times New Roman" w:cs="Times New Roman"/>
          <w:sz w:val="26"/>
          <w:szCs w:val="26"/>
        </w:rPr>
        <w:t xml:space="preserve">Расчет сумм премирования по медицинским организациям – получателям </w:t>
      </w:r>
      <w:r w:rsidR="0048424F">
        <w:rPr>
          <w:rFonts w:eastAsia="Times New Roman" w:cs="Times New Roman"/>
          <w:sz w:val="26"/>
          <w:szCs w:val="26"/>
        </w:rPr>
        <w:t>стимулирующих выплат</w:t>
      </w:r>
      <w:r w:rsidR="00132850" w:rsidRPr="00132850">
        <w:rPr>
          <w:rFonts w:eastAsia="Times New Roman" w:cs="Times New Roman"/>
          <w:sz w:val="26"/>
          <w:szCs w:val="26"/>
        </w:rPr>
        <w:t xml:space="preserve"> утверждается протоколом заседания Комиссии и доводится до сведения медицинских организаций и страховых медицинских организаций не </w:t>
      </w:r>
      <w:r w:rsidR="00132850" w:rsidRPr="00132850">
        <w:rPr>
          <w:rFonts w:eastAsia="Times New Roman" w:cs="Times New Roman"/>
          <w:color w:val="000000" w:themeColor="text1"/>
          <w:sz w:val="26"/>
          <w:szCs w:val="26"/>
        </w:rPr>
        <w:t>позднее 2</w:t>
      </w:r>
      <w:r w:rsidR="0048424F">
        <w:rPr>
          <w:rFonts w:eastAsia="Times New Roman" w:cs="Times New Roman"/>
          <w:color w:val="000000" w:themeColor="text1"/>
          <w:sz w:val="26"/>
          <w:szCs w:val="26"/>
        </w:rPr>
        <w:t>5</w:t>
      </w:r>
      <w:r w:rsidR="00132850" w:rsidRPr="00132850">
        <w:rPr>
          <w:rFonts w:eastAsia="Times New Roman" w:cs="Times New Roman"/>
          <w:color w:val="000000" w:themeColor="text1"/>
          <w:sz w:val="26"/>
          <w:szCs w:val="26"/>
        </w:rPr>
        <w:t xml:space="preserve"> числа месяца, следующего </w:t>
      </w:r>
      <w:proofErr w:type="gramStart"/>
      <w:r w:rsidR="00132850" w:rsidRPr="00132850">
        <w:rPr>
          <w:rFonts w:eastAsia="Times New Roman" w:cs="Times New Roman"/>
          <w:color w:val="000000" w:themeColor="text1"/>
          <w:sz w:val="26"/>
          <w:szCs w:val="26"/>
        </w:rPr>
        <w:t>за</w:t>
      </w:r>
      <w:proofErr w:type="gramEnd"/>
      <w:r w:rsidR="00132850" w:rsidRPr="00132850">
        <w:rPr>
          <w:rFonts w:eastAsia="Times New Roman" w:cs="Times New Roman"/>
          <w:color w:val="000000" w:themeColor="text1"/>
          <w:sz w:val="26"/>
          <w:szCs w:val="26"/>
        </w:rPr>
        <w:t xml:space="preserve"> отчетным.</w:t>
      </w:r>
    </w:p>
    <w:p w:rsidR="00132850" w:rsidRPr="0005116B" w:rsidRDefault="0005116B" w:rsidP="0005116B">
      <w:pPr>
        <w:spacing w:line="240" w:lineRule="auto"/>
        <w:rPr>
          <w:sz w:val="26"/>
          <w:szCs w:val="26"/>
        </w:rPr>
      </w:pPr>
      <w:r>
        <w:rPr>
          <w:sz w:val="26"/>
          <w:szCs w:val="26"/>
        </w:rPr>
        <w:t xml:space="preserve">5. </w:t>
      </w:r>
      <w:r w:rsidR="00132850" w:rsidRPr="0048424F">
        <w:rPr>
          <w:rFonts w:eastAsia="Times New Roman" w:cs="Times New Roman"/>
          <w:color w:val="000000" w:themeColor="text1"/>
          <w:sz w:val="26"/>
          <w:szCs w:val="26"/>
        </w:rPr>
        <w:t xml:space="preserve">Медицинские организации включают сумму вознаграждения в счет и реестр счета по </w:t>
      </w:r>
      <w:proofErr w:type="spellStart"/>
      <w:r w:rsidR="00132850" w:rsidRPr="0048424F">
        <w:rPr>
          <w:rFonts w:eastAsia="Times New Roman" w:cs="Times New Roman"/>
          <w:color w:val="000000" w:themeColor="text1"/>
          <w:sz w:val="26"/>
          <w:szCs w:val="26"/>
        </w:rPr>
        <w:t>подушевому</w:t>
      </w:r>
      <w:proofErr w:type="spellEnd"/>
      <w:r w:rsidR="00132850" w:rsidRPr="0048424F">
        <w:rPr>
          <w:rFonts w:eastAsia="Times New Roman" w:cs="Times New Roman"/>
          <w:color w:val="000000" w:themeColor="text1"/>
          <w:sz w:val="26"/>
          <w:szCs w:val="26"/>
        </w:rPr>
        <w:t xml:space="preserve"> финансированию амбулаторно-поликлинической помощи.</w:t>
      </w:r>
      <w:r w:rsidR="0048424F" w:rsidRPr="0048424F">
        <w:rPr>
          <w:rFonts w:eastAsia="Times New Roman" w:cs="Times New Roman"/>
          <w:color w:val="000000" w:themeColor="text1"/>
          <w:sz w:val="26"/>
          <w:szCs w:val="26"/>
        </w:rPr>
        <w:t xml:space="preserve"> </w:t>
      </w:r>
      <w:r w:rsidR="00132850" w:rsidRPr="0048424F">
        <w:rPr>
          <w:rFonts w:eastAsia="Times New Roman" w:cs="Times New Roman"/>
          <w:sz w:val="26"/>
          <w:szCs w:val="26"/>
        </w:rPr>
        <w:t xml:space="preserve">В медицинские </w:t>
      </w:r>
      <w:r w:rsidR="00132850" w:rsidRPr="0048424F">
        <w:rPr>
          <w:rFonts w:eastAsia="Times New Roman" w:cs="Times New Roman"/>
          <w:sz w:val="26"/>
          <w:szCs w:val="26"/>
        </w:rPr>
        <w:lastRenderedPageBreak/>
        <w:t>организации сумма вознаграждения, распределенная с учетом выполнения показателей, перечисляется страховыми медицинскими организациями при оплате счетов за медицинскую помощь, оказанную в месяце, следующ</w:t>
      </w:r>
      <w:r w:rsidR="0048424F" w:rsidRPr="0048424F">
        <w:rPr>
          <w:rFonts w:eastAsia="Times New Roman" w:cs="Times New Roman"/>
          <w:sz w:val="26"/>
          <w:szCs w:val="26"/>
        </w:rPr>
        <w:t>ем</w:t>
      </w:r>
      <w:r w:rsidR="00132850" w:rsidRPr="0048424F">
        <w:rPr>
          <w:rFonts w:eastAsia="Times New Roman" w:cs="Times New Roman"/>
          <w:sz w:val="26"/>
          <w:szCs w:val="26"/>
        </w:rPr>
        <w:t xml:space="preserve"> </w:t>
      </w:r>
      <w:proofErr w:type="gramStart"/>
      <w:r w:rsidR="00132850" w:rsidRPr="0048424F">
        <w:rPr>
          <w:rFonts w:eastAsia="Times New Roman" w:cs="Times New Roman"/>
          <w:sz w:val="26"/>
          <w:szCs w:val="26"/>
        </w:rPr>
        <w:t>за</w:t>
      </w:r>
      <w:proofErr w:type="gramEnd"/>
      <w:r w:rsidR="00132850" w:rsidRPr="0048424F">
        <w:rPr>
          <w:rFonts w:eastAsia="Times New Roman" w:cs="Times New Roman"/>
          <w:sz w:val="26"/>
          <w:szCs w:val="26"/>
        </w:rPr>
        <w:t xml:space="preserve"> отчетным.</w:t>
      </w:r>
    </w:p>
    <w:p w:rsidR="0005116B" w:rsidRDefault="0048424F" w:rsidP="0005116B">
      <w:pPr>
        <w:spacing w:line="240" w:lineRule="auto"/>
        <w:ind w:right="-1"/>
        <w:rPr>
          <w:sz w:val="26"/>
          <w:szCs w:val="26"/>
        </w:rPr>
      </w:pPr>
      <w:r w:rsidRPr="0048424F">
        <w:rPr>
          <w:sz w:val="26"/>
          <w:szCs w:val="26"/>
        </w:rPr>
        <w:t xml:space="preserve">МО после получения от СМО информации о размере выплаты (стимулирующей части </w:t>
      </w:r>
      <w:proofErr w:type="spellStart"/>
      <w:r w:rsidRPr="0048424F">
        <w:rPr>
          <w:sz w:val="26"/>
          <w:szCs w:val="26"/>
        </w:rPr>
        <w:t>подушевого</w:t>
      </w:r>
      <w:proofErr w:type="spellEnd"/>
      <w:r w:rsidRPr="0048424F">
        <w:rPr>
          <w:sz w:val="26"/>
          <w:szCs w:val="26"/>
        </w:rPr>
        <w:t xml:space="preserve"> норматива по итогам работы) направляет до 10 числа в адрес СМО счет для получения выплаты за счет средств Резерва. В </w:t>
      </w:r>
      <w:proofErr w:type="gramStart"/>
      <w:r w:rsidRPr="0048424F">
        <w:rPr>
          <w:sz w:val="26"/>
          <w:szCs w:val="26"/>
        </w:rPr>
        <w:t>счете</w:t>
      </w:r>
      <w:proofErr w:type="gramEnd"/>
      <w:r w:rsidRPr="0048424F">
        <w:rPr>
          <w:sz w:val="26"/>
          <w:szCs w:val="26"/>
        </w:rPr>
        <w:t xml:space="preserve"> в графе «описание услуг» указывается: «оплата по результатам оказания амбулаторно-поликлинической помощи прикрепленному населению за __ ___ 20___г.».</w:t>
      </w:r>
    </w:p>
    <w:p w:rsidR="00132850" w:rsidRPr="0005116B" w:rsidRDefault="0005116B" w:rsidP="0005116B">
      <w:pPr>
        <w:spacing w:line="240" w:lineRule="auto"/>
        <w:ind w:right="-1"/>
        <w:rPr>
          <w:sz w:val="26"/>
          <w:szCs w:val="26"/>
        </w:rPr>
      </w:pPr>
      <w:r>
        <w:rPr>
          <w:sz w:val="26"/>
          <w:szCs w:val="26"/>
        </w:rPr>
        <w:t xml:space="preserve">6. </w:t>
      </w:r>
      <w:r w:rsidR="00132850" w:rsidRPr="00132850">
        <w:rPr>
          <w:rFonts w:eastAsia="Times New Roman" w:cs="Times New Roman"/>
          <w:sz w:val="26"/>
          <w:szCs w:val="26"/>
        </w:rPr>
        <w:t xml:space="preserve">Средства </w:t>
      </w:r>
      <w:r w:rsidR="0048424F">
        <w:rPr>
          <w:rFonts w:eastAsia="Times New Roman" w:cs="Times New Roman"/>
          <w:sz w:val="26"/>
          <w:szCs w:val="26"/>
        </w:rPr>
        <w:t>стимулирующих</w:t>
      </w:r>
      <w:r w:rsidR="00132850" w:rsidRPr="00132850">
        <w:rPr>
          <w:rFonts w:eastAsia="Times New Roman" w:cs="Times New Roman"/>
          <w:sz w:val="26"/>
          <w:szCs w:val="26"/>
        </w:rPr>
        <w:t xml:space="preserve"> выплат, поступившие по результатам деятельности медицинских организаций, оказывающих первичную медико-санитарную помощь и имеющих прикрепленное население, расходуются медицинскими организациями в соответствии со структурой тарифа по обязательному медицинскому страхованию.</w:t>
      </w:r>
    </w:p>
    <w:p w:rsidR="00132850" w:rsidRPr="00132850" w:rsidRDefault="00132850" w:rsidP="00132850">
      <w:pPr>
        <w:spacing w:line="240" w:lineRule="auto"/>
        <w:ind w:firstLine="567"/>
        <w:rPr>
          <w:rFonts w:eastAsia="Times New Roman" w:cs="Times New Roman"/>
          <w:sz w:val="26"/>
          <w:szCs w:val="26"/>
        </w:rPr>
      </w:pPr>
    </w:p>
    <w:p w:rsidR="00132850" w:rsidRPr="00132850" w:rsidRDefault="00132850" w:rsidP="00132850">
      <w:pPr>
        <w:numPr>
          <w:ilvl w:val="0"/>
          <w:numId w:val="5"/>
        </w:numPr>
        <w:spacing w:line="240" w:lineRule="auto"/>
        <w:ind w:left="0" w:firstLine="0"/>
        <w:contextualSpacing/>
        <w:jc w:val="center"/>
        <w:rPr>
          <w:rFonts w:eastAsia="Times New Roman" w:cs="Times New Roman"/>
          <w:sz w:val="26"/>
          <w:szCs w:val="26"/>
        </w:rPr>
      </w:pPr>
      <w:r>
        <w:rPr>
          <w:rFonts w:eastAsia="Times New Roman" w:cs="Times New Roman"/>
          <w:sz w:val="26"/>
          <w:szCs w:val="26"/>
        </w:rPr>
        <w:t>Порядок</w:t>
      </w:r>
      <w:r w:rsidRPr="00132850">
        <w:rPr>
          <w:rFonts w:eastAsia="Times New Roman" w:cs="Times New Roman"/>
          <w:sz w:val="26"/>
          <w:szCs w:val="26"/>
        </w:rPr>
        <w:t xml:space="preserve"> оценки показателей и формирования вознаграждения</w:t>
      </w:r>
    </w:p>
    <w:p w:rsidR="00132850" w:rsidRPr="00132850" w:rsidRDefault="00132850" w:rsidP="00132850">
      <w:pPr>
        <w:spacing w:line="240" w:lineRule="auto"/>
        <w:ind w:firstLine="567"/>
        <w:jc w:val="center"/>
        <w:rPr>
          <w:rFonts w:eastAsia="Times New Roman" w:cs="Times New Roman"/>
          <w:sz w:val="26"/>
          <w:szCs w:val="26"/>
        </w:rPr>
      </w:pPr>
    </w:p>
    <w:p w:rsidR="00132850" w:rsidRPr="00187B82" w:rsidRDefault="004A2C44" w:rsidP="004A2C44">
      <w:pPr>
        <w:spacing w:line="240" w:lineRule="auto"/>
        <w:ind w:firstLine="567"/>
        <w:contextualSpacing/>
        <w:rPr>
          <w:rFonts w:eastAsia="Times New Roman" w:cs="Times New Roman"/>
          <w:sz w:val="26"/>
          <w:szCs w:val="26"/>
        </w:rPr>
      </w:pPr>
      <w:r>
        <w:rPr>
          <w:rFonts w:eastAsia="Times New Roman" w:cs="Times New Roman"/>
          <w:sz w:val="26"/>
          <w:szCs w:val="26"/>
        </w:rPr>
        <w:t xml:space="preserve">2.1 </w:t>
      </w:r>
      <w:r w:rsidR="00187B82" w:rsidRPr="00187B82">
        <w:rPr>
          <w:rFonts w:eastAsia="Times New Roman" w:cs="Times New Roman"/>
          <w:sz w:val="26"/>
          <w:szCs w:val="26"/>
        </w:rPr>
        <w:t xml:space="preserve">Достижение медицинской организацией целевого значения по каждому показателю оценивается на </w:t>
      </w:r>
      <w:r w:rsidR="00132850" w:rsidRPr="00187B82">
        <w:rPr>
          <w:rFonts w:eastAsia="Times New Roman" w:cs="Times New Roman"/>
          <w:sz w:val="26"/>
          <w:szCs w:val="26"/>
        </w:rPr>
        <w:t>основании медико-статистических данных.</w:t>
      </w:r>
      <w:r w:rsidR="00132850" w:rsidRPr="00187B82">
        <w:rPr>
          <w:rFonts w:eastAsia="Calibri" w:cs="Times New Roman"/>
          <w:sz w:val="26"/>
          <w:szCs w:val="26"/>
        </w:rPr>
        <w:t xml:space="preserve"> </w:t>
      </w:r>
      <w:r w:rsidR="00187B82" w:rsidRPr="00187B82">
        <w:rPr>
          <w:rFonts w:eastAsia="Calibri" w:cs="Times New Roman"/>
          <w:sz w:val="26"/>
          <w:szCs w:val="26"/>
        </w:rPr>
        <w:t xml:space="preserve">В случае не представления, либо несвоевременного представления информации, необходимой для оценки соответствующего показателя, его значение принимается </w:t>
      </w:r>
      <w:proofErr w:type="gramStart"/>
      <w:r w:rsidR="00187B82" w:rsidRPr="00187B82">
        <w:rPr>
          <w:rFonts w:eastAsia="Calibri" w:cs="Times New Roman"/>
          <w:sz w:val="26"/>
          <w:szCs w:val="26"/>
        </w:rPr>
        <w:t>равным</w:t>
      </w:r>
      <w:proofErr w:type="gramEnd"/>
      <w:r w:rsidR="00187B82" w:rsidRPr="00187B82">
        <w:rPr>
          <w:rFonts w:eastAsia="Calibri" w:cs="Times New Roman"/>
          <w:sz w:val="26"/>
          <w:szCs w:val="26"/>
        </w:rPr>
        <w:t xml:space="preserve"> нулю.</w:t>
      </w:r>
      <w:r>
        <w:rPr>
          <w:rFonts w:eastAsia="Calibri" w:cs="Times New Roman"/>
          <w:sz w:val="26"/>
          <w:szCs w:val="26"/>
        </w:rPr>
        <w:t xml:space="preserve"> </w:t>
      </w:r>
      <w:r w:rsidRPr="00132850">
        <w:rPr>
          <w:rFonts w:eastAsia="Times New Roman" w:cs="Times New Roman"/>
          <w:sz w:val="26"/>
          <w:szCs w:val="26"/>
        </w:rPr>
        <w:t xml:space="preserve">Если фактически набранные баллы составляют менее 50% от </w:t>
      </w:r>
      <w:r>
        <w:rPr>
          <w:rFonts w:eastAsia="Times New Roman" w:cs="Times New Roman"/>
          <w:sz w:val="26"/>
          <w:szCs w:val="26"/>
        </w:rPr>
        <w:t>целевого (</w:t>
      </w:r>
      <w:r w:rsidRPr="00132850">
        <w:rPr>
          <w:rFonts w:eastAsia="Times New Roman" w:cs="Times New Roman"/>
          <w:sz w:val="26"/>
          <w:szCs w:val="26"/>
        </w:rPr>
        <w:t>максимального</w:t>
      </w:r>
      <w:r>
        <w:rPr>
          <w:rFonts w:eastAsia="Times New Roman" w:cs="Times New Roman"/>
          <w:sz w:val="26"/>
          <w:szCs w:val="26"/>
        </w:rPr>
        <w:t>)</w:t>
      </w:r>
      <w:r w:rsidRPr="00132850">
        <w:rPr>
          <w:rFonts w:eastAsia="Times New Roman" w:cs="Times New Roman"/>
          <w:sz w:val="26"/>
          <w:szCs w:val="26"/>
        </w:rPr>
        <w:t xml:space="preserve"> количества баллов, данная медицинская организация исключается из числа медицинских организаций – получателей </w:t>
      </w:r>
      <w:r>
        <w:rPr>
          <w:rFonts w:eastAsia="Times New Roman" w:cs="Times New Roman"/>
          <w:sz w:val="26"/>
          <w:szCs w:val="26"/>
        </w:rPr>
        <w:t>стимулирующих выплат</w:t>
      </w:r>
      <w:r w:rsidRPr="00132850">
        <w:rPr>
          <w:rFonts w:eastAsia="Times New Roman" w:cs="Times New Roman"/>
          <w:sz w:val="26"/>
          <w:szCs w:val="26"/>
        </w:rPr>
        <w:t>.</w:t>
      </w:r>
    </w:p>
    <w:p w:rsidR="004A2C44" w:rsidRDefault="004A2C44" w:rsidP="0048424F">
      <w:pPr>
        <w:spacing w:before="120" w:after="120" w:line="240" w:lineRule="auto"/>
        <w:ind w:firstLine="567"/>
        <w:rPr>
          <w:sz w:val="26"/>
          <w:szCs w:val="26"/>
        </w:rPr>
      </w:pPr>
      <w:r>
        <w:rPr>
          <w:sz w:val="26"/>
          <w:szCs w:val="26"/>
        </w:rPr>
        <w:t xml:space="preserve">2.2 </w:t>
      </w:r>
      <w:r>
        <w:rPr>
          <w:rFonts w:cs="Times New Roman"/>
          <w:sz w:val="26"/>
          <w:szCs w:val="26"/>
        </w:rPr>
        <w:t>Порядок</w:t>
      </w:r>
      <w:r w:rsidRPr="004A2C44">
        <w:rPr>
          <w:rFonts w:cs="Times New Roman"/>
          <w:sz w:val="26"/>
          <w:szCs w:val="26"/>
        </w:rPr>
        <w:t xml:space="preserve"> о</w:t>
      </w:r>
      <w:r>
        <w:rPr>
          <w:rFonts w:cs="Times New Roman"/>
          <w:sz w:val="26"/>
          <w:szCs w:val="26"/>
        </w:rPr>
        <w:t>ценки</w:t>
      </w:r>
      <w:r w:rsidRPr="004A2C44">
        <w:rPr>
          <w:rFonts w:cs="Times New Roman"/>
          <w:sz w:val="26"/>
          <w:szCs w:val="26"/>
        </w:rPr>
        <w:t xml:space="preserve"> показателей результативности деятельности медицинских организаций, оказывающих первичную медико-санитарную помощь </w:t>
      </w:r>
      <w:r>
        <w:rPr>
          <w:rFonts w:cs="Times New Roman"/>
          <w:sz w:val="26"/>
          <w:szCs w:val="26"/>
        </w:rPr>
        <w:t xml:space="preserve">имеющих прикрепленное население и не участвующих в реализации </w:t>
      </w:r>
      <w:r w:rsidRPr="004A2C44">
        <w:rPr>
          <w:rFonts w:cs="Times New Roman"/>
          <w:sz w:val="26"/>
          <w:szCs w:val="26"/>
        </w:rPr>
        <w:t>принцип</w:t>
      </w:r>
      <w:r>
        <w:rPr>
          <w:rFonts w:cs="Times New Roman"/>
          <w:sz w:val="26"/>
          <w:szCs w:val="26"/>
        </w:rPr>
        <w:t>ов</w:t>
      </w:r>
      <w:r w:rsidRPr="004A2C44">
        <w:rPr>
          <w:rFonts w:cs="Times New Roman"/>
          <w:sz w:val="26"/>
          <w:szCs w:val="26"/>
        </w:rPr>
        <w:t xml:space="preserve"> бережливого производства</w:t>
      </w:r>
      <w:r>
        <w:rPr>
          <w:rFonts w:cs="Times New Roman"/>
          <w:sz w:val="26"/>
          <w:szCs w:val="26"/>
        </w:rPr>
        <w:t>,</w:t>
      </w:r>
      <w:r w:rsidRPr="004A2C44">
        <w:rPr>
          <w:rFonts w:cs="Times New Roman"/>
          <w:sz w:val="26"/>
          <w:szCs w:val="26"/>
        </w:rPr>
        <w:t xml:space="preserve"> для осуществления стимулирующих выплат</w:t>
      </w:r>
    </w:p>
    <w:p w:rsidR="0048424F" w:rsidRDefault="0048424F" w:rsidP="0048424F">
      <w:pPr>
        <w:spacing w:before="120" w:after="120" w:line="240" w:lineRule="auto"/>
        <w:ind w:firstLine="567"/>
        <w:rPr>
          <w:sz w:val="26"/>
          <w:szCs w:val="26"/>
        </w:rPr>
      </w:pPr>
      <w:r w:rsidRPr="006F11F8">
        <w:rPr>
          <w:sz w:val="26"/>
          <w:szCs w:val="26"/>
        </w:rPr>
        <w:t xml:space="preserve">Стимулирование МО, оказывающих первичную медико-санитарную помощь и имеющих прикрепленное население, по итогам </w:t>
      </w:r>
      <w:r>
        <w:rPr>
          <w:sz w:val="26"/>
          <w:szCs w:val="26"/>
        </w:rPr>
        <w:t>квартала</w:t>
      </w:r>
      <w:r w:rsidRPr="006F11F8">
        <w:rPr>
          <w:sz w:val="26"/>
          <w:szCs w:val="26"/>
        </w:rPr>
        <w:t xml:space="preserve"> производится </w:t>
      </w:r>
      <w:r>
        <w:rPr>
          <w:sz w:val="26"/>
          <w:szCs w:val="26"/>
        </w:rPr>
        <w:t>за счет</w:t>
      </w:r>
      <w:r w:rsidRPr="006F11F8">
        <w:rPr>
          <w:sz w:val="26"/>
          <w:szCs w:val="26"/>
        </w:rPr>
        <w:t xml:space="preserve"> средств Резерва соответствующего </w:t>
      </w:r>
      <w:r>
        <w:rPr>
          <w:sz w:val="26"/>
          <w:szCs w:val="26"/>
        </w:rPr>
        <w:t>квартала</w:t>
      </w:r>
      <w:r w:rsidRPr="006F11F8">
        <w:rPr>
          <w:sz w:val="26"/>
          <w:szCs w:val="26"/>
        </w:rPr>
        <w:t>.</w:t>
      </w:r>
      <w:r>
        <w:rPr>
          <w:sz w:val="26"/>
          <w:szCs w:val="26"/>
        </w:rPr>
        <w:t xml:space="preserve"> Выплаты осуществляются по каждой медицинской организации с учетом числа набранных баллов по результатам оценки показателей по итогам квартала, умноженных на </w:t>
      </w:r>
      <w:proofErr w:type="gramStart"/>
      <w:r>
        <w:rPr>
          <w:sz w:val="26"/>
          <w:szCs w:val="26"/>
        </w:rPr>
        <w:t>коэффициент</w:t>
      </w:r>
      <w:proofErr w:type="gramEnd"/>
      <w:r>
        <w:rPr>
          <w:sz w:val="26"/>
          <w:szCs w:val="26"/>
        </w:rPr>
        <w:t xml:space="preserve"> установленный в зависимости от количества прикрепленного населения конкретной МО.</w:t>
      </w:r>
    </w:p>
    <w:p w:rsidR="0048424F" w:rsidRPr="00D22192" w:rsidRDefault="0048424F" w:rsidP="0048424F">
      <w:pPr>
        <w:spacing w:line="240" w:lineRule="auto"/>
        <w:ind w:firstLine="567"/>
        <w:rPr>
          <w:sz w:val="26"/>
          <w:szCs w:val="26"/>
        </w:rPr>
      </w:pPr>
      <w:r w:rsidRPr="00D22192">
        <w:rPr>
          <w:sz w:val="26"/>
          <w:szCs w:val="26"/>
        </w:rPr>
        <w:t>При определении размера стимулирующих выплат по итогам квартала в качестве базовой ставки принимается стоимость одного балла.</w:t>
      </w:r>
    </w:p>
    <w:p w:rsidR="0048424F" w:rsidRDefault="0048424F" w:rsidP="0048424F">
      <w:pPr>
        <w:spacing w:line="240" w:lineRule="auto"/>
        <w:ind w:firstLine="567"/>
        <w:rPr>
          <w:sz w:val="26"/>
          <w:szCs w:val="26"/>
        </w:rPr>
      </w:pPr>
      <w:r w:rsidRPr="00D22192">
        <w:rPr>
          <w:sz w:val="26"/>
          <w:szCs w:val="26"/>
        </w:rPr>
        <w:t>Базовая ставка определяется</w:t>
      </w:r>
      <w:r>
        <w:rPr>
          <w:sz w:val="26"/>
          <w:szCs w:val="26"/>
        </w:rPr>
        <w:t xml:space="preserve"> по формуле:</w:t>
      </w:r>
    </w:p>
    <w:p w:rsidR="0048424F" w:rsidRDefault="0048424F" w:rsidP="0048424F">
      <w:pPr>
        <w:spacing w:line="240" w:lineRule="auto"/>
        <w:ind w:firstLine="567"/>
        <w:rPr>
          <w:sz w:val="26"/>
          <w:szCs w:val="26"/>
        </w:rPr>
      </w:pPr>
      <w:r>
        <w:rPr>
          <w:sz w:val="26"/>
          <w:szCs w:val="26"/>
        </w:rPr>
        <w:t>БС=∑S</w:t>
      </w:r>
      <w:proofErr w:type="spellStart"/>
      <w:r>
        <w:rPr>
          <w:sz w:val="26"/>
          <w:szCs w:val="26"/>
          <w:vertAlign w:val="subscript"/>
          <w:lang w:val="en-US"/>
        </w:rPr>
        <w:t>MOi</w:t>
      </w:r>
      <w:proofErr w:type="spellEnd"/>
      <w:r w:rsidRPr="001424CD">
        <w:rPr>
          <w:sz w:val="26"/>
          <w:szCs w:val="26"/>
        </w:rPr>
        <w:t>/</w:t>
      </w:r>
      <w:r>
        <w:rPr>
          <w:sz w:val="26"/>
          <w:szCs w:val="26"/>
        </w:rPr>
        <w:t>∑</w:t>
      </w:r>
      <w:proofErr w:type="spellStart"/>
      <w:r>
        <w:rPr>
          <w:sz w:val="26"/>
          <w:szCs w:val="26"/>
          <w:lang w:val="en-US"/>
        </w:rPr>
        <w:t>N</w:t>
      </w:r>
      <w:r>
        <w:rPr>
          <w:sz w:val="26"/>
          <w:szCs w:val="26"/>
          <w:vertAlign w:val="subscript"/>
          <w:lang w:val="en-US"/>
        </w:rPr>
        <w:t>MOi</w:t>
      </w:r>
      <w:proofErr w:type="spellEnd"/>
      <w:r>
        <w:rPr>
          <w:sz w:val="26"/>
          <w:szCs w:val="26"/>
          <w:vertAlign w:val="subscript"/>
        </w:rPr>
        <w:t xml:space="preserve"> </w:t>
      </w:r>
      <w:r w:rsidRPr="001424CD">
        <w:rPr>
          <w:sz w:val="26"/>
          <w:szCs w:val="26"/>
        </w:rPr>
        <w:t>,</w:t>
      </w:r>
      <w:r>
        <w:rPr>
          <w:sz w:val="26"/>
          <w:szCs w:val="26"/>
        </w:rPr>
        <w:t xml:space="preserve"> где </w:t>
      </w:r>
    </w:p>
    <w:p w:rsidR="0048424F" w:rsidRDefault="0048424F" w:rsidP="0048424F">
      <w:pPr>
        <w:spacing w:line="240" w:lineRule="auto"/>
        <w:ind w:firstLine="567"/>
        <w:rPr>
          <w:sz w:val="26"/>
          <w:szCs w:val="26"/>
        </w:rPr>
      </w:pPr>
      <w:r>
        <w:rPr>
          <w:sz w:val="26"/>
          <w:szCs w:val="26"/>
        </w:rPr>
        <w:t>БС – базовая ставка, стоимостное выражение одного балла;</w:t>
      </w:r>
    </w:p>
    <w:p w:rsidR="0048424F" w:rsidRPr="0076340C" w:rsidRDefault="0048424F" w:rsidP="0048424F">
      <w:pPr>
        <w:spacing w:line="240" w:lineRule="auto"/>
        <w:ind w:firstLine="567"/>
        <w:rPr>
          <w:sz w:val="26"/>
          <w:szCs w:val="26"/>
        </w:rPr>
      </w:pPr>
      <w:r>
        <w:rPr>
          <w:sz w:val="26"/>
          <w:szCs w:val="26"/>
        </w:rPr>
        <w:t>S</w:t>
      </w:r>
      <w:proofErr w:type="spellStart"/>
      <w:r>
        <w:rPr>
          <w:sz w:val="26"/>
          <w:szCs w:val="26"/>
          <w:vertAlign w:val="subscript"/>
          <w:lang w:val="en-US"/>
        </w:rPr>
        <w:t>MOi</w:t>
      </w:r>
      <w:proofErr w:type="spellEnd"/>
      <w:r>
        <w:rPr>
          <w:sz w:val="26"/>
          <w:szCs w:val="26"/>
          <w:vertAlign w:val="subscript"/>
        </w:rPr>
        <w:t xml:space="preserve"> </w:t>
      </w:r>
      <w:r w:rsidRPr="001424CD">
        <w:rPr>
          <w:sz w:val="26"/>
          <w:szCs w:val="26"/>
        </w:rPr>
        <w:t xml:space="preserve">– </w:t>
      </w:r>
      <w:r>
        <w:rPr>
          <w:sz w:val="26"/>
          <w:szCs w:val="26"/>
        </w:rPr>
        <w:t xml:space="preserve">средства Резерва </w:t>
      </w:r>
      <w:proofErr w:type="spellStart"/>
      <w:r>
        <w:rPr>
          <w:sz w:val="26"/>
          <w:szCs w:val="26"/>
          <w:lang w:val="en-US"/>
        </w:rPr>
        <w:t>i</w:t>
      </w:r>
      <w:proofErr w:type="spellEnd"/>
      <w:r w:rsidRPr="0076340C">
        <w:rPr>
          <w:sz w:val="26"/>
          <w:szCs w:val="26"/>
        </w:rPr>
        <w:t>-ой медицинской организации, сформированн</w:t>
      </w:r>
      <w:r>
        <w:rPr>
          <w:sz w:val="26"/>
          <w:szCs w:val="26"/>
        </w:rPr>
        <w:t>ого</w:t>
      </w:r>
      <w:r w:rsidRPr="0076340C">
        <w:rPr>
          <w:sz w:val="26"/>
          <w:szCs w:val="26"/>
        </w:rPr>
        <w:t xml:space="preserve"> по </w:t>
      </w:r>
      <w:r>
        <w:rPr>
          <w:sz w:val="26"/>
          <w:szCs w:val="26"/>
        </w:rPr>
        <w:t>итогам</w:t>
      </w:r>
      <w:r w:rsidRPr="0076340C">
        <w:rPr>
          <w:sz w:val="26"/>
          <w:szCs w:val="26"/>
        </w:rPr>
        <w:t xml:space="preserve"> квартал</w:t>
      </w:r>
      <w:r>
        <w:rPr>
          <w:sz w:val="26"/>
          <w:szCs w:val="26"/>
        </w:rPr>
        <w:t>а</w:t>
      </w:r>
      <w:r w:rsidRPr="0076340C">
        <w:rPr>
          <w:sz w:val="26"/>
          <w:szCs w:val="26"/>
        </w:rPr>
        <w:t>;</w:t>
      </w:r>
    </w:p>
    <w:p w:rsidR="0048424F" w:rsidRDefault="0048424F" w:rsidP="0048424F">
      <w:pPr>
        <w:spacing w:line="240" w:lineRule="auto"/>
        <w:ind w:firstLine="567"/>
        <w:rPr>
          <w:sz w:val="26"/>
          <w:szCs w:val="26"/>
        </w:rPr>
      </w:pPr>
      <w:proofErr w:type="spellStart"/>
      <w:proofErr w:type="gramStart"/>
      <w:r>
        <w:rPr>
          <w:sz w:val="26"/>
          <w:szCs w:val="26"/>
          <w:lang w:val="en-US"/>
        </w:rPr>
        <w:t>N</w:t>
      </w:r>
      <w:r>
        <w:rPr>
          <w:sz w:val="26"/>
          <w:szCs w:val="26"/>
          <w:vertAlign w:val="subscript"/>
          <w:lang w:val="en-US"/>
        </w:rPr>
        <w:t>MOi</w:t>
      </w:r>
      <w:proofErr w:type="spellEnd"/>
      <w:r w:rsidRPr="0076340C">
        <w:rPr>
          <w:sz w:val="26"/>
          <w:szCs w:val="26"/>
        </w:rPr>
        <w:t xml:space="preserve"> – </w:t>
      </w:r>
      <w:r>
        <w:rPr>
          <w:sz w:val="26"/>
          <w:szCs w:val="26"/>
        </w:rPr>
        <w:t xml:space="preserve">сумма баллов, набранных в </w:t>
      </w:r>
      <w:proofErr w:type="spellStart"/>
      <w:r>
        <w:rPr>
          <w:sz w:val="26"/>
          <w:szCs w:val="26"/>
          <w:lang w:val="en-US"/>
        </w:rPr>
        <w:t>i</w:t>
      </w:r>
      <w:proofErr w:type="spellEnd"/>
      <w:r w:rsidRPr="0076340C">
        <w:rPr>
          <w:sz w:val="26"/>
          <w:szCs w:val="26"/>
        </w:rPr>
        <w:t>-ой</w:t>
      </w:r>
      <w:r>
        <w:rPr>
          <w:sz w:val="26"/>
          <w:szCs w:val="26"/>
        </w:rPr>
        <w:t xml:space="preserve"> </w:t>
      </w:r>
      <w:r w:rsidRPr="0076340C">
        <w:rPr>
          <w:sz w:val="26"/>
          <w:szCs w:val="26"/>
        </w:rPr>
        <w:t>медицинской организаци</w:t>
      </w:r>
      <w:r>
        <w:rPr>
          <w:sz w:val="26"/>
          <w:szCs w:val="26"/>
        </w:rPr>
        <w:t>ей по результатам оценки показателей квартала.</w:t>
      </w:r>
      <w:proofErr w:type="gramEnd"/>
    </w:p>
    <w:p w:rsidR="0048424F" w:rsidRPr="0076340C" w:rsidRDefault="0048424F" w:rsidP="0048424F">
      <w:pPr>
        <w:spacing w:line="240" w:lineRule="auto"/>
        <w:ind w:firstLine="567"/>
        <w:rPr>
          <w:sz w:val="26"/>
          <w:szCs w:val="26"/>
        </w:rPr>
      </w:pPr>
      <w:r>
        <w:rPr>
          <w:sz w:val="26"/>
          <w:szCs w:val="26"/>
        </w:rPr>
        <w:t xml:space="preserve">Размер стимулирующих выплат по итогам квартала для </w:t>
      </w:r>
      <w:proofErr w:type="spellStart"/>
      <w:r>
        <w:rPr>
          <w:sz w:val="26"/>
          <w:szCs w:val="26"/>
          <w:lang w:val="en-US"/>
        </w:rPr>
        <w:t>i</w:t>
      </w:r>
      <w:proofErr w:type="spellEnd"/>
      <w:r w:rsidRPr="0076340C">
        <w:rPr>
          <w:sz w:val="26"/>
          <w:szCs w:val="26"/>
        </w:rPr>
        <w:t>-ой</w:t>
      </w:r>
      <w:r>
        <w:rPr>
          <w:sz w:val="26"/>
          <w:szCs w:val="26"/>
        </w:rPr>
        <w:t xml:space="preserve"> медицинской организации определяется по формуле:</w:t>
      </w:r>
    </w:p>
    <w:p w:rsidR="0048424F" w:rsidRDefault="0048424F" w:rsidP="0048424F">
      <w:pPr>
        <w:spacing w:line="240" w:lineRule="auto"/>
        <w:ind w:firstLine="567"/>
        <w:rPr>
          <w:sz w:val="26"/>
          <w:szCs w:val="26"/>
        </w:rPr>
      </w:pPr>
      <w:proofErr w:type="spellStart"/>
      <w:r>
        <w:rPr>
          <w:sz w:val="26"/>
          <w:szCs w:val="26"/>
        </w:rPr>
        <w:t>СВi</w:t>
      </w:r>
      <w:proofErr w:type="spellEnd"/>
      <w:r>
        <w:rPr>
          <w:sz w:val="26"/>
          <w:szCs w:val="26"/>
        </w:rPr>
        <w:t xml:space="preserve"> </w:t>
      </w:r>
      <w:r w:rsidRPr="0076340C">
        <w:rPr>
          <w:sz w:val="26"/>
          <w:szCs w:val="26"/>
        </w:rPr>
        <w:t>= БС*</w:t>
      </w:r>
      <w:proofErr w:type="spellStart"/>
      <w:r>
        <w:rPr>
          <w:sz w:val="26"/>
          <w:szCs w:val="26"/>
          <w:lang w:val="en-US"/>
        </w:rPr>
        <w:t>N</w:t>
      </w:r>
      <w:r>
        <w:rPr>
          <w:sz w:val="26"/>
          <w:szCs w:val="26"/>
          <w:vertAlign w:val="subscript"/>
          <w:lang w:val="en-US"/>
        </w:rPr>
        <w:t>MOi</w:t>
      </w:r>
      <w:proofErr w:type="spellEnd"/>
      <w:proofErr w:type="gramStart"/>
      <w:r>
        <w:rPr>
          <w:sz w:val="26"/>
          <w:szCs w:val="26"/>
        </w:rPr>
        <w:t>*К</w:t>
      </w:r>
      <w:proofErr w:type="gramEnd"/>
      <w:r w:rsidRPr="0076340C">
        <w:rPr>
          <w:sz w:val="26"/>
          <w:szCs w:val="26"/>
        </w:rPr>
        <w:t>,</w:t>
      </w:r>
      <w:r>
        <w:rPr>
          <w:sz w:val="26"/>
          <w:szCs w:val="26"/>
        </w:rPr>
        <w:t xml:space="preserve"> где</w:t>
      </w:r>
    </w:p>
    <w:p w:rsidR="0048424F" w:rsidRDefault="0048424F" w:rsidP="0048424F">
      <w:pPr>
        <w:spacing w:line="240" w:lineRule="auto"/>
        <w:ind w:firstLine="567"/>
        <w:rPr>
          <w:sz w:val="26"/>
          <w:szCs w:val="26"/>
        </w:rPr>
      </w:pPr>
      <w:proofErr w:type="spellStart"/>
      <w:r>
        <w:rPr>
          <w:sz w:val="26"/>
          <w:szCs w:val="26"/>
        </w:rPr>
        <w:t>СВ</w:t>
      </w:r>
      <w:proofErr w:type="gramStart"/>
      <w:r>
        <w:rPr>
          <w:sz w:val="26"/>
          <w:szCs w:val="26"/>
        </w:rPr>
        <w:t>i</w:t>
      </w:r>
      <w:proofErr w:type="spellEnd"/>
      <w:proofErr w:type="gramEnd"/>
      <w:r>
        <w:rPr>
          <w:sz w:val="26"/>
          <w:szCs w:val="26"/>
        </w:rPr>
        <w:t xml:space="preserve"> – размер стимулирующих выплат по итогам квартала для </w:t>
      </w:r>
      <w:proofErr w:type="spellStart"/>
      <w:r>
        <w:rPr>
          <w:sz w:val="26"/>
          <w:szCs w:val="26"/>
          <w:lang w:val="en-US"/>
        </w:rPr>
        <w:t>i</w:t>
      </w:r>
      <w:proofErr w:type="spellEnd"/>
      <w:r w:rsidRPr="0076340C">
        <w:rPr>
          <w:sz w:val="26"/>
          <w:szCs w:val="26"/>
        </w:rPr>
        <w:t>-ой медицинской организации</w:t>
      </w:r>
      <w:r>
        <w:rPr>
          <w:sz w:val="26"/>
          <w:szCs w:val="26"/>
        </w:rPr>
        <w:t>;</w:t>
      </w:r>
    </w:p>
    <w:p w:rsidR="0048424F" w:rsidRDefault="0048424F" w:rsidP="0048424F">
      <w:pPr>
        <w:spacing w:line="240" w:lineRule="auto"/>
        <w:ind w:firstLine="567"/>
        <w:rPr>
          <w:sz w:val="26"/>
          <w:szCs w:val="26"/>
        </w:rPr>
      </w:pPr>
      <w:proofErr w:type="spellStart"/>
      <w:proofErr w:type="gramStart"/>
      <w:r>
        <w:rPr>
          <w:sz w:val="26"/>
          <w:szCs w:val="26"/>
          <w:lang w:val="en-US"/>
        </w:rPr>
        <w:lastRenderedPageBreak/>
        <w:t>N</w:t>
      </w:r>
      <w:r>
        <w:rPr>
          <w:sz w:val="26"/>
          <w:szCs w:val="26"/>
          <w:vertAlign w:val="subscript"/>
          <w:lang w:val="en-US"/>
        </w:rPr>
        <w:t>MOi</w:t>
      </w:r>
      <w:proofErr w:type="spellEnd"/>
      <w:r w:rsidRPr="0076340C">
        <w:rPr>
          <w:sz w:val="26"/>
          <w:szCs w:val="26"/>
        </w:rPr>
        <w:t xml:space="preserve"> – </w:t>
      </w:r>
      <w:r>
        <w:rPr>
          <w:sz w:val="26"/>
          <w:szCs w:val="26"/>
        </w:rPr>
        <w:t xml:space="preserve">сумма баллов, набранных в </w:t>
      </w:r>
      <w:proofErr w:type="spellStart"/>
      <w:r>
        <w:rPr>
          <w:sz w:val="26"/>
          <w:szCs w:val="26"/>
          <w:lang w:val="en-US"/>
        </w:rPr>
        <w:t>i</w:t>
      </w:r>
      <w:proofErr w:type="spellEnd"/>
      <w:r w:rsidRPr="0076340C">
        <w:rPr>
          <w:sz w:val="26"/>
          <w:szCs w:val="26"/>
        </w:rPr>
        <w:t>-ой</w:t>
      </w:r>
      <w:r>
        <w:rPr>
          <w:sz w:val="26"/>
          <w:szCs w:val="26"/>
        </w:rPr>
        <w:t xml:space="preserve"> </w:t>
      </w:r>
      <w:r w:rsidRPr="0076340C">
        <w:rPr>
          <w:sz w:val="26"/>
          <w:szCs w:val="26"/>
        </w:rPr>
        <w:t>медицинской организаци</w:t>
      </w:r>
      <w:r>
        <w:rPr>
          <w:sz w:val="26"/>
          <w:szCs w:val="26"/>
        </w:rPr>
        <w:t>ей по результатам оценки показателей квартала.</w:t>
      </w:r>
      <w:proofErr w:type="gramEnd"/>
    </w:p>
    <w:p w:rsidR="0048424F" w:rsidRDefault="0048424F" w:rsidP="0048424F">
      <w:pPr>
        <w:spacing w:line="240" w:lineRule="auto"/>
        <w:ind w:firstLine="567"/>
        <w:rPr>
          <w:sz w:val="26"/>
          <w:szCs w:val="26"/>
        </w:rPr>
      </w:pPr>
      <w:proofErr w:type="gramStart"/>
      <w:r>
        <w:rPr>
          <w:sz w:val="26"/>
          <w:szCs w:val="26"/>
        </w:rPr>
        <w:t xml:space="preserve">К – коэффициент в зависимости от прикрепленного населения к МО.». </w:t>
      </w:r>
      <w:proofErr w:type="gramEnd"/>
    </w:p>
    <w:p w:rsidR="0048424F" w:rsidRPr="00D22192" w:rsidRDefault="0048424F" w:rsidP="0048424F">
      <w:pPr>
        <w:spacing w:line="240" w:lineRule="auto"/>
        <w:ind w:firstLine="567"/>
        <w:rPr>
          <w:sz w:val="26"/>
          <w:szCs w:val="26"/>
        </w:rPr>
      </w:pPr>
      <w:r w:rsidRPr="00D22192">
        <w:rPr>
          <w:sz w:val="26"/>
          <w:szCs w:val="26"/>
        </w:rPr>
        <w:t>Устанавливается следующая зависимость коэффициента (К) от количества прикрепленного населения:</w:t>
      </w:r>
    </w:p>
    <w:p w:rsidR="0048424F" w:rsidRPr="00D22192" w:rsidRDefault="0048424F" w:rsidP="0048424F">
      <w:pPr>
        <w:spacing w:line="240" w:lineRule="auto"/>
        <w:ind w:firstLine="567"/>
        <w:rPr>
          <w:sz w:val="26"/>
          <w:szCs w:val="26"/>
        </w:rPr>
      </w:pPr>
      <w:r w:rsidRPr="00D22192">
        <w:rPr>
          <w:sz w:val="26"/>
          <w:szCs w:val="26"/>
        </w:rPr>
        <w:t>до 10 000 населения коэффициент = 0,05,</w:t>
      </w:r>
    </w:p>
    <w:p w:rsidR="0048424F" w:rsidRPr="00D22192" w:rsidRDefault="0048424F" w:rsidP="0048424F">
      <w:pPr>
        <w:spacing w:line="240" w:lineRule="auto"/>
        <w:ind w:firstLine="567"/>
        <w:rPr>
          <w:sz w:val="26"/>
          <w:szCs w:val="26"/>
        </w:rPr>
      </w:pPr>
      <w:r w:rsidRPr="00D22192">
        <w:rPr>
          <w:sz w:val="26"/>
          <w:szCs w:val="26"/>
        </w:rPr>
        <w:t>до 30 000 населения коэффициент = 0,9,</w:t>
      </w:r>
    </w:p>
    <w:p w:rsidR="0048424F" w:rsidRPr="00D22192" w:rsidRDefault="0048424F" w:rsidP="0048424F">
      <w:pPr>
        <w:spacing w:line="240" w:lineRule="auto"/>
        <w:ind w:firstLine="567"/>
        <w:rPr>
          <w:sz w:val="26"/>
          <w:szCs w:val="26"/>
        </w:rPr>
      </w:pPr>
      <w:r w:rsidRPr="00D22192">
        <w:rPr>
          <w:sz w:val="26"/>
          <w:szCs w:val="26"/>
        </w:rPr>
        <w:t>до 50 000 населения коэффициент = 0,95,</w:t>
      </w:r>
    </w:p>
    <w:p w:rsidR="0048424F" w:rsidRPr="00D22192" w:rsidRDefault="0048424F" w:rsidP="0048424F">
      <w:pPr>
        <w:spacing w:line="240" w:lineRule="auto"/>
        <w:ind w:firstLine="567"/>
        <w:rPr>
          <w:sz w:val="26"/>
          <w:szCs w:val="26"/>
        </w:rPr>
      </w:pPr>
      <w:r w:rsidRPr="00D22192">
        <w:rPr>
          <w:sz w:val="26"/>
          <w:szCs w:val="26"/>
        </w:rPr>
        <w:t>до 70 000 населения коэффициент = 0,99,</w:t>
      </w:r>
    </w:p>
    <w:p w:rsidR="0048424F" w:rsidRPr="00D22192" w:rsidRDefault="0048424F" w:rsidP="0048424F">
      <w:pPr>
        <w:spacing w:line="240" w:lineRule="auto"/>
        <w:ind w:firstLine="567"/>
        <w:rPr>
          <w:sz w:val="26"/>
          <w:szCs w:val="26"/>
        </w:rPr>
      </w:pPr>
      <w:r w:rsidRPr="00D22192">
        <w:rPr>
          <w:sz w:val="26"/>
          <w:szCs w:val="26"/>
        </w:rPr>
        <w:t>свыше 70 000 населения коэффициент = 1,0.</w:t>
      </w:r>
    </w:p>
    <w:p w:rsidR="00506AED" w:rsidRDefault="0048424F" w:rsidP="004A2C44">
      <w:pPr>
        <w:spacing w:line="240" w:lineRule="auto"/>
        <w:ind w:firstLine="567"/>
        <w:rPr>
          <w:sz w:val="26"/>
          <w:szCs w:val="26"/>
        </w:rPr>
      </w:pPr>
      <w:r w:rsidRPr="00D22192">
        <w:rPr>
          <w:sz w:val="26"/>
          <w:szCs w:val="26"/>
        </w:rPr>
        <w:t>Набранная сумма баллов, округляется до наибольшего целого значения.</w:t>
      </w:r>
    </w:p>
    <w:p w:rsidR="004A2C44" w:rsidRDefault="004A2C44" w:rsidP="004A2C44">
      <w:pPr>
        <w:spacing w:line="240" w:lineRule="auto"/>
        <w:ind w:firstLine="567"/>
        <w:rPr>
          <w:sz w:val="26"/>
          <w:szCs w:val="26"/>
        </w:rPr>
      </w:pPr>
    </w:p>
    <w:p w:rsidR="004A2C44" w:rsidRPr="0022472A" w:rsidRDefault="004A2C44" w:rsidP="004A2C44">
      <w:pPr>
        <w:spacing w:line="240" w:lineRule="auto"/>
        <w:ind w:firstLine="567"/>
        <w:rPr>
          <w:rFonts w:cs="Times New Roman"/>
          <w:b/>
          <w:sz w:val="26"/>
          <w:szCs w:val="26"/>
        </w:rPr>
      </w:pPr>
      <w:r w:rsidRPr="0022472A">
        <w:rPr>
          <w:b/>
          <w:sz w:val="26"/>
          <w:szCs w:val="26"/>
        </w:rPr>
        <w:t>2.3.</w:t>
      </w:r>
      <w:r>
        <w:rPr>
          <w:sz w:val="26"/>
          <w:szCs w:val="26"/>
        </w:rPr>
        <w:t xml:space="preserve"> </w:t>
      </w:r>
      <w:r w:rsidRPr="0022472A">
        <w:rPr>
          <w:b/>
          <w:sz w:val="26"/>
          <w:szCs w:val="26"/>
        </w:rPr>
        <w:t xml:space="preserve">Порядок </w:t>
      </w:r>
      <w:r w:rsidRPr="0022472A">
        <w:rPr>
          <w:rFonts w:cs="Times New Roman"/>
          <w:b/>
          <w:sz w:val="26"/>
          <w:szCs w:val="26"/>
        </w:rPr>
        <w:t>оценки показателей результативности деятельности медицинских организаций, оказывающих первичную медико-санитарную помощь на принципах бережливого производства («Бережливая поликлиника»), для осуществления стимулирующих выплат</w:t>
      </w:r>
      <w:r w:rsidR="0022472A">
        <w:rPr>
          <w:rFonts w:cs="Times New Roman"/>
          <w:b/>
          <w:sz w:val="26"/>
          <w:szCs w:val="26"/>
        </w:rPr>
        <w:t>.</w:t>
      </w:r>
    </w:p>
    <w:p w:rsidR="004A2C44" w:rsidRPr="004A2C44" w:rsidRDefault="004A2C44" w:rsidP="004A2C44">
      <w:pPr>
        <w:autoSpaceDE w:val="0"/>
        <w:autoSpaceDN w:val="0"/>
        <w:adjustRightInd w:val="0"/>
        <w:spacing w:line="240" w:lineRule="auto"/>
        <w:ind w:firstLine="567"/>
        <w:rPr>
          <w:rFonts w:cs="Times New Roman"/>
          <w:sz w:val="26"/>
          <w:szCs w:val="26"/>
        </w:rPr>
      </w:pPr>
      <w:r w:rsidRPr="004A2C44">
        <w:rPr>
          <w:rFonts w:cs="Times New Roman"/>
          <w:sz w:val="26"/>
          <w:szCs w:val="26"/>
        </w:rPr>
        <w:t>Оценка показателей результативности деятельности «Бережливой поликлиники» осуществляется представителями регионального центра организации первичной медико-санитарной помощи в соответствии Методическими рекомендациями «Новая модель медицинской организации, оказывающей первичную медико-санитарную помощь», утвержденными Министерством здравоохранения Российской Федерации от 30.07.2019 (далее – Методические рекомендации).</w:t>
      </w:r>
    </w:p>
    <w:p w:rsidR="0022472A" w:rsidRDefault="004A2C44" w:rsidP="004A2C44">
      <w:pPr>
        <w:autoSpaceDE w:val="0"/>
        <w:autoSpaceDN w:val="0"/>
        <w:adjustRightInd w:val="0"/>
        <w:spacing w:line="240" w:lineRule="auto"/>
        <w:ind w:firstLine="540"/>
        <w:rPr>
          <w:rFonts w:cs="Times New Roman"/>
          <w:sz w:val="26"/>
          <w:szCs w:val="26"/>
        </w:rPr>
      </w:pPr>
      <w:proofErr w:type="gramStart"/>
      <w:r w:rsidRPr="004A2C44">
        <w:rPr>
          <w:rFonts w:cs="Times New Roman"/>
          <w:sz w:val="26"/>
          <w:szCs w:val="26"/>
        </w:rPr>
        <w:t>Медицинская организация получает стимулирующие выплаты в случае достижения всех показателей результативности, представл</w:t>
      </w:r>
      <w:r w:rsidR="0022472A">
        <w:rPr>
          <w:rFonts w:cs="Times New Roman"/>
          <w:sz w:val="26"/>
          <w:szCs w:val="26"/>
        </w:rPr>
        <w:t>енным в Т</w:t>
      </w:r>
      <w:r w:rsidRPr="004A2C44">
        <w:rPr>
          <w:rFonts w:cs="Times New Roman"/>
          <w:sz w:val="26"/>
          <w:szCs w:val="26"/>
        </w:rPr>
        <w:t xml:space="preserve">аблице </w:t>
      </w:r>
      <w:r>
        <w:rPr>
          <w:rFonts w:cs="Times New Roman"/>
          <w:sz w:val="26"/>
          <w:szCs w:val="26"/>
        </w:rPr>
        <w:t>2</w:t>
      </w:r>
      <w:r w:rsidRPr="004A2C44">
        <w:rPr>
          <w:rFonts w:cs="Times New Roman"/>
          <w:sz w:val="26"/>
          <w:szCs w:val="26"/>
        </w:rPr>
        <w:t>.</w:t>
      </w:r>
      <w:r>
        <w:rPr>
          <w:rFonts w:cs="Times New Roman"/>
          <w:sz w:val="26"/>
          <w:szCs w:val="26"/>
        </w:rPr>
        <w:t xml:space="preserve"> </w:t>
      </w:r>
      <w:proofErr w:type="gramEnd"/>
    </w:p>
    <w:p w:rsidR="004A2C44" w:rsidRPr="004A2C44" w:rsidRDefault="004A2C44" w:rsidP="004A2C44">
      <w:pPr>
        <w:autoSpaceDE w:val="0"/>
        <w:autoSpaceDN w:val="0"/>
        <w:adjustRightInd w:val="0"/>
        <w:spacing w:line="240" w:lineRule="auto"/>
        <w:ind w:firstLine="540"/>
        <w:rPr>
          <w:rFonts w:cs="Times New Roman"/>
          <w:sz w:val="26"/>
          <w:szCs w:val="26"/>
        </w:rPr>
      </w:pPr>
      <w:r w:rsidRPr="004A2C44">
        <w:rPr>
          <w:rFonts w:cs="Times New Roman"/>
          <w:sz w:val="26"/>
          <w:szCs w:val="26"/>
        </w:rPr>
        <w:t>Период оценки показателей - 1 раз в квартал.</w:t>
      </w:r>
    </w:p>
    <w:p w:rsidR="004A2C44" w:rsidRPr="004A2C44" w:rsidRDefault="004A2C44" w:rsidP="004A2C44">
      <w:pPr>
        <w:spacing w:line="240" w:lineRule="auto"/>
        <w:ind w:firstLine="539"/>
        <w:rPr>
          <w:rFonts w:cs="Times New Roman"/>
          <w:sz w:val="26"/>
          <w:szCs w:val="26"/>
        </w:rPr>
      </w:pPr>
      <w:r w:rsidRPr="004A2C44">
        <w:rPr>
          <w:rFonts w:cs="Times New Roman"/>
          <w:sz w:val="26"/>
          <w:szCs w:val="26"/>
        </w:rPr>
        <w:t>Результаты оценки показателей результативности передаются в Комиссию по разработке территориальной программы обязательного медицинского страхования Калужской области для осуществления стимулирующих выплат медицинским организациям по итогам квартала.</w:t>
      </w:r>
    </w:p>
    <w:p w:rsidR="004A2C44" w:rsidRPr="00D22192" w:rsidRDefault="004A2C44" w:rsidP="004A2C44">
      <w:pPr>
        <w:spacing w:line="240" w:lineRule="auto"/>
        <w:ind w:firstLine="567"/>
        <w:rPr>
          <w:sz w:val="26"/>
          <w:szCs w:val="26"/>
        </w:rPr>
      </w:pPr>
      <w:r w:rsidRPr="00D22192">
        <w:rPr>
          <w:sz w:val="26"/>
          <w:szCs w:val="26"/>
        </w:rPr>
        <w:t>При определении размера стимулирующих выплат по итогам квартала в качестве базовой ставки принимается стоимость одного балла.</w:t>
      </w:r>
    </w:p>
    <w:p w:rsidR="004A2C44" w:rsidRDefault="004A2C44" w:rsidP="004A2C44">
      <w:pPr>
        <w:spacing w:line="240" w:lineRule="auto"/>
        <w:ind w:firstLine="567"/>
        <w:rPr>
          <w:sz w:val="26"/>
          <w:szCs w:val="26"/>
        </w:rPr>
      </w:pPr>
      <w:r w:rsidRPr="00D22192">
        <w:rPr>
          <w:sz w:val="26"/>
          <w:szCs w:val="26"/>
        </w:rPr>
        <w:t>Базовая ставка определяется</w:t>
      </w:r>
      <w:r>
        <w:rPr>
          <w:sz w:val="26"/>
          <w:szCs w:val="26"/>
        </w:rPr>
        <w:t xml:space="preserve"> по формуле:</w:t>
      </w:r>
    </w:p>
    <w:p w:rsidR="004A2C44" w:rsidRDefault="004A2C44" w:rsidP="004A2C44">
      <w:pPr>
        <w:spacing w:line="240" w:lineRule="auto"/>
        <w:ind w:firstLine="567"/>
        <w:rPr>
          <w:sz w:val="26"/>
          <w:szCs w:val="26"/>
        </w:rPr>
      </w:pPr>
      <w:r>
        <w:rPr>
          <w:sz w:val="26"/>
          <w:szCs w:val="26"/>
        </w:rPr>
        <w:t>БС=∑S</w:t>
      </w:r>
      <w:proofErr w:type="spellStart"/>
      <w:r>
        <w:rPr>
          <w:sz w:val="26"/>
          <w:szCs w:val="26"/>
          <w:vertAlign w:val="subscript"/>
          <w:lang w:val="en-US"/>
        </w:rPr>
        <w:t>MOi</w:t>
      </w:r>
      <w:proofErr w:type="spellEnd"/>
      <w:r w:rsidRPr="001424CD">
        <w:rPr>
          <w:sz w:val="26"/>
          <w:szCs w:val="26"/>
        </w:rPr>
        <w:t>/</w:t>
      </w:r>
      <w:r>
        <w:rPr>
          <w:sz w:val="26"/>
          <w:szCs w:val="26"/>
        </w:rPr>
        <w:t>∑</w:t>
      </w:r>
      <w:proofErr w:type="spellStart"/>
      <w:r>
        <w:rPr>
          <w:sz w:val="26"/>
          <w:szCs w:val="26"/>
          <w:lang w:val="en-US"/>
        </w:rPr>
        <w:t>N</w:t>
      </w:r>
      <w:r>
        <w:rPr>
          <w:sz w:val="26"/>
          <w:szCs w:val="26"/>
          <w:vertAlign w:val="subscript"/>
          <w:lang w:val="en-US"/>
        </w:rPr>
        <w:t>MOi</w:t>
      </w:r>
      <w:proofErr w:type="spellEnd"/>
      <w:r>
        <w:rPr>
          <w:sz w:val="26"/>
          <w:szCs w:val="26"/>
          <w:vertAlign w:val="subscript"/>
        </w:rPr>
        <w:t xml:space="preserve"> </w:t>
      </w:r>
      <w:r w:rsidRPr="001424CD">
        <w:rPr>
          <w:sz w:val="26"/>
          <w:szCs w:val="26"/>
        </w:rPr>
        <w:t>,</w:t>
      </w:r>
      <w:r>
        <w:rPr>
          <w:sz w:val="26"/>
          <w:szCs w:val="26"/>
        </w:rPr>
        <w:t xml:space="preserve"> где </w:t>
      </w:r>
    </w:p>
    <w:p w:rsidR="004A2C44" w:rsidRDefault="004A2C44" w:rsidP="004A2C44">
      <w:pPr>
        <w:spacing w:line="240" w:lineRule="auto"/>
        <w:ind w:firstLine="567"/>
        <w:rPr>
          <w:sz w:val="26"/>
          <w:szCs w:val="26"/>
        </w:rPr>
      </w:pPr>
      <w:r>
        <w:rPr>
          <w:sz w:val="26"/>
          <w:szCs w:val="26"/>
        </w:rPr>
        <w:t>БС – базовая ставка, стоимостное выражение одного балла;</w:t>
      </w:r>
    </w:p>
    <w:p w:rsidR="004A2C44" w:rsidRPr="0076340C" w:rsidRDefault="004A2C44" w:rsidP="004A2C44">
      <w:pPr>
        <w:spacing w:line="240" w:lineRule="auto"/>
        <w:ind w:firstLine="567"/>
        <w:rPr>
          <w:sz w:val="26"/>
          <w:szCs w:val="26"/>
        </w:rPr>
      </w:pPr>
      <w:r>
        <w:rPr>
          <w:sz w:val="26"/>
          <w:szCs w:val="26"/>
        </w:rPr>
        <w:t>S</w:t>
      </w:r>
      <w:proofErr w:type="spellStart"/>
      <w:r>
        <w:rPr>
          <w:sz w:val="26"/>
          <w:szCs w:val="26"/>
          <w:vertAlign w:val="subscript"/>
          <w:lang w:val="en-US"/>
        </w:rPr>
        <w:t>MOi</w:t>
      </w:r>
      <w:proofErr w:type="spellEnd"/>
      <w:r>
        <w:rPr>
          <w:sz w:val="26"/>
          <w:szCs w:val="26"/>
          <w:vertAlign w:val="subscript"/>
        </w:rPr>
        <w:t xml:space="preserve"> </w:t>
      </w:r>
      <w:r w:rsidRPr="001424CD">
        <w:rPr>
          <w:sz w:val="26"/>
          <w:szCs w:val="26"/>
        </w:rPr>
        <w:t xml:space="preserve">– </w:t>
      </w:r>
      <w:r>
        <w:rPr>
          <w:sz w:val="26"/>
          <w:szCs w:val="26"/>
        </w:rPr>
        <w:t xml:space="preserve">средства Резерва </w:t>
      </w:r>
      <w:proofErr w:type="spellStart"/>
      <w:r>
        <w:rPr>
          <w:sz w:val="26"/>
          <w:szCs w:val="26"/>
          <w:lang w:val="en-US"/>
        </w:rPr>
        <w:t>i</w:t>
      </w:r>
      <w:proofErr w:type="spellEnd"/>
      <w:r w:rsidRPr="0076340C">
        <w:rPr>
          <w:sz w:val="26"/>
          <w:szCs w:val="26"/>
        </w:rPr>
        <w:t>-ой медицинской организации, сформированн</w:t>
      </w:r>
      <w:r>
        <w:rPr>
          <w:sz w:val="26"/>
          <w:szCs w:val="26"/>
        </w:rPr>
        <w:t>ого</w:t>
      </w:r>
      <w:r w:rsidRPr="0076340C">
        <w:rPr>
          <w:sz w:val="26"/>
          <w:szCs w:val="26"/>
        </w:rPr>
        <w:t xml:space="preserve"> по </w:t>
      </w:r>
      <w:r>
        <w:rPr>
          <w:sz w:val="26"/>
          <w:szCs w:val="26"/>
        </w:rPr>
        <w:t>итогам</w:t>
      </w:r>
      <w:r w:rsidRPr="0076340C">
        <w:rPr>
          <w:sz w:val="26"/>
          <w:szCs w:val="26"/>
        </w:rPr>
        <w:t xml:space="preserve"> квартал</w:t>
      </w:r>
      <w:r>
        <w:rPr>
          <w:sz w:val="26"/>
          <w:szCs w:val="26"/>
        </w:rPr>
        <w:t>а</w:t>
      </w:r>
      <w:r w:rsidRPr="0076340C">
        <w:rPr>
          <w:sz w:val="26"/>
          <w:szCs w:val="26"/>
        </w:rPr>
        <w:t>;</w:t>
      </w:r>
    </w:p>
    <w:p w:rsidR="004A2C44" w:rsidRDefault="004A2C44" w:rsidP="004A2C44">
      <w:pPr>
        <w:spacing w:line="240" w:lineRule="auto"/>
        <w:ind w:firstLine="567"/>
        <w:rPr>
          <w:sz w:val="26"/>
          <w:szCs w:val="26"/>
        </w:rPr>
      </w:pPr>
      <w:proofErr w:type="spellStart"/>
      <w:proofErr w:type="gramStart"/>
      <w:r>
        <w:rPr>
          <w:sz w:val="26"/>
          <w:szCs w:val="26"/>
          <w:lang w:val="en-US"/>
        </w:rPr>
        <w:t>N</w:t>
      </w:r>
      <w:r>
        <w:rPr>
          <w:sz w:val="26"/>
          <w:szCs w:val="26"/>
          <w:vertAlign w:val="subscript"/>
          <w:lang w:val="en-US"/>
        </w:rPr>
        <w:t>MOi</w:t>
      </w:r>
      <w:proofErr w:type="spellEnd"/>
      <w:r w:rsidRPr="0076340C">
        <w:rPr>
          <w:sz w:val="26"/>
          <w:szCs w:val="26"/>
        </w:rPr>
        <w:t xml:space="preserve"> – </w:t>
      </w:r>
      <w:r>
        <w:rPr>
          <w:sz w:val="26"/>
          <w:szCs w:val="26"/>
        </w:rPr>
        <w:t xml:space="preserve">сумма баллов, набранных в </w:t>
      </w:r>
      <w:proofErr w:type="spellStart"/>
      <w:r>
        <w:rPr>
          <w:sz w:val="26"/>
          <w:szCs w:val="26"/>
          <w:lang w:val="en-US"/>
        </w:rPr>
        <w:t>i</w:t>
      </w:r>
      <w:proofErr w:type="spellEnd"/>
      <w:r w:rsidRPr="0076340C">
        <w:rPr>
          <w:sz w:val="26"/>
          <w:szCs w:val="26"/>
        </w:rPr>
        <w:t>-ой</w:t>
      </w:r>
      <w:r>
        <w:rPr>
          <w:sz w:val="26"/>
          <w:szCs w:val="26"/>
        </w:rPr>
        <w:t xml:space="preserve"> </w:t>
      </w:r>
      <w:r w:rsidRPr="0076340C">
        <w:rPr>
          <w:sz w:val="26"/>
          <w:szCs w:val="26"/>
        </w:rPr>
        <w:t>медицинской организаци</w:t>
      </w:r>
      <w:r>
        <w:rPr>
          <w:sz w:val="26"/>
          <w:szCs w:val="26"/>
        </w:rPr>
        <w:t>ей по результатам оценки показателей квартала.</w:t>
      </w:r>
      <w:proofErr w:type="gramEnd"/>
    </w:p>
    <w:p w:rsidR="004A2C44" w:rsidRPr="0076340C" w:rsidRDefault="004A2C44" w:rsidP="004A2C44">
      <w:pPr>
        <w:spacing w:line="240" w:lineRule="auto"/>
        <w:ind w:firstLine="567"/>
        <w:rPr>
          <w:sz w:val="26"/>
          <w:szCs w:val="26"/>
        </w:rPr>
      </w:pPr>
      <w:r>
        <w:rPr>
          <w:sz w:val="26"/>
          <w:szCs w:val="26"/>
        </w:rPr>
        <w:t xml:space="preserve">Размер стимулирующих выплат по итогам квартала для </w:t>
      </w:r>
      <w:proofErr w:type="spellStart"/>
      <w:r>
        <w:rPr>
          <w:sz w:val="26"/>
          <w:szCs w:val="26"/>
          <w:lang w:val="en-US"/>
        </w:rPr>
        <w:t>i</w:t>
      </w:r>
      <w:proofErr w:type="spellEnd"/>
      <w:r w:rsidRPr="0076340C">
        <w:rPr>
          <w:sz w:val="26"/>
          <w:szCs w:val="26"/>
        </w:rPr>
        <w:t>-ой</w:t>
      </w:r>
      <w:r>
        <w:rPr>
          <w:sz w:val="26"/>
          <w:szCs w:val="26"/>
        </w:rPr>
        <w:t xml:space="preserve"> медицинской организации определяется по формуле:</w:t>
      </w:r>
    </w:p>
    <w:p w:rsidR="004A2C44" w:rsidRPr="004A2C44" w:rsidRDefault="004A2C44" w:rsidP="004A2C44">
      <w:pPr>
        <w:spacing w:line="240" w:lineRule="auto"/>
        <w:ind w:firstLine="567"/>
        <w:rPr>
          <w:sz w:val="26"/>
          <w:szCs w:val="26"/>
        </w:rPr>
      </w:pPr>
      <w:proofErr w:type="spellStart"/>
      <w:r>
        <w:rPr>
          <w:sz w:val="26"/>
          <w:szCs w:val="26"/>
        </w:rPr>
        <w:t>СВ</w:t>
      </w:r>
      <w:proofErr w:type="gramStart"/>
      <w:r>
        <w:rPr>
          <w:sz w:val="26"/>
          <w:szCs w:val="26"/>
        </w:rPr>
        <w:t>i</w:t>
      </w:r>
      <w:proofErr w:type="spellEnd"/>
      <w:proofErr w:type="gramEnd"/>
      <w:r>
        <w:rPr>
          <w:sz w:val="26"/>
          <w:szCs w:val="26"/>
        </w:rPr>
        <w:t xml:space="preserve"> </w:t>
      </w:r>
      <w:r w:rsidRPr="0076340C">
        <w:rPr>
          <w:sz w:val="26"/>
          <w:szCs w:val="26"/>
        </w:rPr>
        <w:t>= БС*</w:t>
      </w:r>
      <w:proofErr w:type="spellStart"/>
      <w:r>
        <w:rPr>
          <w:sz w:val="26"/>
          <w:szCs w:val="26"/>
          <w:lang w:val="en-US"/>
        </w:rPr>
        <w:t>N</w:t>
      </w:r>
      <w:r>
        <w:rPr>
          <w:sz w:val="26"/>
          <w:szCs w:val="26"/>
          <w:vertAlign w:val="subscript"/>
          <w:lang w:val="en-US"/>
        </w:rPr>
        <w:t>MOi</w:t>
      </w:r>
      <w:proofErr w:type="spellEnd"/>
      <w:r w:rsidRPr="0076340C">
        <w:rPr>
          <w:sz w:val="26"/>
          <w:szCs w:val="26"/>
        </w:rPr>
        <w:t>,</w:t>
      </w:r>
      <w:r>
        <w:rPr>
          <w:sz w:val="26"/>
          <w:szCs w:val="26"/>
        </w:rPr>
        <w:t xml:space="preserve"> где</w:t>
      </w:r>
    </w:p>
    <w:p w:rsidR="004A2C44" w:rsidRDefault="004A2C44" w:rsidP="004A2C44">
      <w:pPr>
        <w:spacing w:line="240" w:lineRule="auto"/>
        <w:ind w:firstLine="567"/>
        <w:rPr>
          <w:sz w:val="26"/>
          <w:szCs w:val="26"/>
        </w:rPr>
      </w:pPr>
      <w:proofErr w:type="spellStart"/>
      <w:r>
        <w:rPr>
          <w:sz w:val="26"/>
          <w:szCs w:val="26"/>
        </w:rPr>
        <w:t>СВ</w:t>
      </w:r>
      <w:proofErr w:type="gramStart"/>
      <w:r>
        <w:rPr>
          <w:sz w:val="26"/>
          <w:szCs w:val="26"/>
        </w:rPr>
        <w:t>i</w:t>
      </w:r>
      <w:proofErr w:type="spellEnd"/>
      <w:proofErr w:type="gramEnd"/>
      <w:r>
        <w:rPr>
          <w:sz w:val="26"/>
          <w:szCs w:val="26"/>
        </w:rPr>
        <w:t xml:space="preserve"> – размер стимулирующих выплат по итогам квартала для </w:t>
      </w:r>
      <w:proofErr w:type="spellStart"/>
      <w:r>
        <w:rPr>
          <w:sz w:val="26"/>
          <w:szCs w:val="26"/>
          <w:lang w:val="en-US"/>
        </w:rPr>
        <w:t>i</w:t>
      </w:r>
      <w:proofErr w:type="spellEnd"/>
      <w:r w:rsidRPr="0076340C">
        <w:rPr>
          <w:sz w:val="26"/>
          <w:szCs w:val="26"/>
        </w:rPr>
        <w:t>-ой медицинской организации</w:t>
      </w:r>
      <w:r>
        <w:rPr>
          <w:sz w:val="26"/>
          <w:szCs w:val="26"/>
        </w:rPr>
        <w:t>;</w:t>
      </w:r>
    </w:p>
    <w:p w:rsidR="004A2C44" w:rsidRDefault="004A2C44" w:rsidP="004A2C44">
      <w:pPr>
        <w:spacing w:line="240" w:lineRule="auto"/>
        <w:ind w:firstLine="567"/>
        <w:rPr>
          <w:sz w:val="26"/>
          <w:szCs w:val="26"/>
        </w:rPr>
      </w:pPr>
      <w:proofErr w:type="spellStart"/>
      <w:proofErr w:type="gramStart"/>
      <w:r>
        <w:rPr>
          <w:sz w:val="26"/>
          <w:szCs w:val="26"/>
          <w:lang w:val="en-US"/>
        </w:rPr>
        <w:t>N</w:t>
      </w:r>
      <w:r>
        <w:rPr>
          <w:sz w:val="26"/>
          <w:szCs w:val="26"/>
          <w:vertAlign w:val="subscript"/>
          <w:lang w:val="en-US"/>
        </w:rPr>
        <w:t>MOi</w:t>
      </w:r>
      <w:proofErr w:type="spellEnd"/>
      <w:r w:rsidRPr="0076340C">
        <w:rPr>
          <w:sz w:val="26"/>
          <w:szCs w:val="26"/>
        </w:rPr>
        <w:t xml:space="preserve"> – </w:t>
      </w:r>
      <w:r>
        <w:rPr>
          <w:sz w:val="26"/>
          <w:szCs w:val="26"/>
        </w:rPr>
        <w:t xml:space="preserve">сумма баллов, набранных в </w:t>
      </w:r>
      <w:proofErr w:type="spellStart"/>
      <w:r>
        <w:rPr>
          <w:sz w:val="26"/>
          <w:szCs w:val="26"/>
          <w:lang w:val="en-US"/>
        </w:rPr>
        <w:t>i</w:t>
      </w:r>
      <w:proofErr w:type="spellEnd"/>
      <w:r w:rsidRPr="0076340C">
        <w:rPr>
          <w:sz w:val="26"/>
          <w:szCs w:val="26"/>
        </w:rPr>
        <w:t>-ой</w:t>
      </w:r>
      <w:r>
        <w:rPr>
          <w:sz w:val="26"/>
          <w:szCs w:val="26"/>
        </w:rPr>
        <w:t xml:space="preserve"> </w:t>
      </w:r>
      <w:r w:rsidRPr="0076340C">
        <w:rPr>
          <w:sz w:val="26"/>
          <w:szCs w:val="26"/>
        </w:rPr>
        <w:t>медицинской организаци</w:t>
      </w:r>
      <w:r>
        <w:rPr>
          <w:sz w:val="26"/>
          <w:szCs w:val="26"/>
        </w:rPr>
        <w:t>ей по результатам оценки показателей квартала.</w:t>
      </w:r>
      <w:proofErr w:type="gramEnd"/>
    </w:p>
    <w:p w:rsidR="004A2C44" w:rsidRDefault="004A2C44" w:rsidP="004A2C44">
      <w:pPr>
        <w:spacing w:line="240" w:lineRule="auto"/>
        <w:ind w:firstLine="567"/>
        <w:rPr>
          <w:sz w:val="26"/>
          <w:szCs w:val="26"/>
        </w:rPr>
      </w:pPr>
      <w:r w:rsidRPr="00D22192">
        <w:rPr>
          <w:sz w:val="26"/>
          <w:szCs w:val="26"/>
        </w:rPr>
        <w:t>Набранная сумма баллов, округляется до наибольшего целого значения.</w:t>
      </w:r>
    </w:p>
    <w:p w:rsidR="004A2C44" w:rsidRDefault="004A2C44" w:rsidP="004A2C44">
      <w:pPr>
        <w:spacing w:line="240" w:lineRule="auto"/>
        <w:ind w:firstLine="567"/>
        <w:rPr>
          <w:sz w:val="26"/>
          <w:szCs w:val="26"/>
        </w:rPr>
      </w:pPr>
    </w:p>
    <w:p w:rsidR="004A2C44" w:rsidRDefault="004A2C44" w:rsidP="004A2C44">
      <w:pPr>
        <w:spacing w:line="240" w:lineRule="auto"/>
        <w:ind w:firstLine="567"/>
        <w:rPr>
          <w:sz w:val="26"/>
          <w:szCs w:val="26"/>
        </w:rPr>
      </w:pPr>
    </w:p>
    <w:p w:rsidR="004A2C44" w:rsidRDefault="004A2C44" w:rsidP="004A2C44">
      <w:pPr>
        <w:spacing w:line="240" w:lineRule="auto"/>
        <w:ind w:firstLine="567"/>
        <w:rPr>
          <w:sz w:val="26"/>
          <w:szCs w:val="26"/>
        </w:rPr>
      </w:pPr>
    </w:p>
    <w:p w:rsidR="00506AED" w:rsidRDefault="00506AED" w:rsidP="00506AED">
      <w:pPr>
        <w:rPr>
          <w:sz w:val="26"/>
          <w:szCs w:val="26"/>
        </w:rPr>
        <w:sectPr w:rsidR="00506AED" w:rsidSect="00FF19D9">
          <w:pgSz w:w="11906" w:h="16838"/>
          <w:pgMar w:top="1134" w:right="567" w:bottom="1134" w:left="1134" w:header="709" w:footer="709" w:gutter="0"/>
          <w:cols w:space="720"/>
          <w:titlePg/>
          <w:docGrid w:linePitch="326"/>
        </w:sectPr>
      </w:pPr>
    </w:p>
    <w:tbl>
      <w:tblPr>
        <w:tblpPr w:leftFromText="181" w:rightFromText="181" w:vertAnchor="text" w:horzAnchor="margin"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76"/>
      </w:tblGrid>
      <w:tr w:rsidR="00506AED" w:rsidTr="00FF19D9">
        <w:tc>
          <w:tcPr>
            <w:tcW w:w="15276" w:type="dxa"/>
            <w:tcBorders>
              <w:top w:val="nil"/>
              <w:left w:val="nil"/>
              <w:bottom w:val="nil"/>
              <w:right w:val="nil"/>
            </w:tcBorders>
          </w:tcPr>
          <w:p w:rsidR="00506AED" w:rsidRPr="004A2C44" w:rsidRDefault="001C5840" w:rsidP="00170E9F">
            <w:pPr>
              <w:jc w:val="right"/>
              <w:rPr>
                <w:b/>
                <w:sz w:val="26"/>
                <w:szCs w:val="26"/>
              </w:rPr>
            </w:pPr>
            <w:r>
              <w:rPr>
                <w:b/>
                <w:sz w:val="26"/>
                <w:szCs w:val="26"/>
              </w:rPr>
              <w:lastRenderedPageBreak/>
              <w:t xml:space="preserve">                                                                                                                                                                                                                      </w:t>
            </w:r>
            <w:r w:rsidR="00170E9F">
              <w:rPr>
                <w:b/>
                <w:sz w:val="26"/>
                <w:szCs w:val="26"/>
              </w:rPr>
              <w:t xml:space="preserve">                              </w:t>
            </w:r>
            <w:r w:rsidR="00E0098F">
              <w:rPr>
                <w:b/>
                <w:sz w:val="26"/>
                <w:szCs w:val="26"/>
              </w:rPr>
              <w:t>Таблица</w:t>
            </w:r>
            <w:r w:rsidR="00506AED" w:rsidRPr="004A2C44">
              <w:rPr>
                <w:b/>
                <w:sz w:val="26"/>
                <w:szCs w:val="26"/>
              </w:rPr>
              <w:t xml:space="preserve"> </w:t>
            </w:r>
            <w:r>
              <w:rPr>
                <w:b/>
                <w:sz w:val="26"/>
                <w:szCs w:val="26"/>
              </w:rPr>
              <w:t xml:space="preserve"> </w:t>
            </w:r>
            <w:r w:rsidR="00506AED" w:rsidRPr="004A2C44">
              <w:rPr>
                <w:b/>
                <w:sz w:val="26"/>
                <w:szCs w:val="26"/>
              </w:rPr>
              <w:t>1</w:t>
            </w:r>
          </w:p>
        </w:tc>
      </w:tr>
      <w:tr w:rsidR="00506AED" w:rsidTr="00FF19D9">
        <w:tc>
          <w:tcPr>
            <w:tcW w:w="15276" w:type="dxa"/>
            <w:tcBorders>
              <w:top w:val="nil"/>
              <w:left w:val="nil"/>
              <w:bottom w:val="nil"/>
              <w:right w:val="nil"/>
            </w:tcBorders>
          </w:tcPr>
          <w:tbl>
            <w:tblPr>
              <w:tblpPr w:leftFromText="181" w:rightFromText="181" w:vertAnchor="text" w:horzAnchor="margin" w:tblpY="-842"/>
              <w:tblOverlap w:val="neve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3544"/>
              <w:gridCol w:w="1084"/>
              <w:gridCol w:w="2993"/>
              <w:gridCol w:w="2018"/>
              <w:gridCol w:w="1985"/>
            </w:tblGrid>
            <w:tr w:rsidR="00506AED" w:rsidTr="009F4B1F">
              <w:tc>
                <w:tcPr>
                  <w:tcW w:w="15168" w:type="dxa"/>
                  <w:gridSpan w:val="6"/>
                  <w:tcBorders>
                    <w:top w:val="nil"/>
                    <w:left w:val="nil"/>
                    <w:bottom w:val="nil"/>
                    <w:right w:val="nil"/>
                  </w:tcBorders>
                </w:tcPr>
                <w:p w:rsidR="00506AED" w:rsidRDefault="00506AED" w:rsidP="004401AC">
                  <w:pPr>
                    <w:spacing w:line="240" w:lineRule="auto"/>
                    <w:jc w:val="center"/>
                    <w:rPr>
                      <w:b/>
                      <w:sz w:val="26"/>
                      <w:szCs w:val="26"/>
                    </w:rPr>
                  </w:pPr>
                  <w:r w:rsidRPr="002453BD">
                    <w:rPr>
                      <w:b/>
                      <w:sz w:val="26"/>
                      <w:szCs w:val="26"/>
                    </w:rPr>
                    <w:t xml:space="preserve">Показатели </w:t>
                  </w:r>
                  <w:r w:rsidR="00B80059">
                    <w:rPr>
                      <w:b/>
                      <w:sz w:val="26"/>
                      <w:szCs w:val="26"/>
                    </w:rPr>
                    <w:t>результативности деятельности</w:t>
                  </w:r>
                  <w:r w:rsidR="002453BD">
                    <w:rPr>
                      <w:b/>
                      <w:sz w:val="26"/>
                      <w:szCs w:val="26"/>
                    </w:rPr>
                    <w:t xml:space="preserve"> </w:t>
                  </w:r>
                  <w:r w:rsidR="002453BD" w:rsidRPr="002453BD">
                    <w:rPr>
                      <w:b/>
                      <w:sz w:val="26"/>
                      <w:szCs w:val="26"/>
                    </w:rPr>
                    <w:t>медицинских организаций</w:t>
                  </w:r>
                  <w:r w:rsidR="00B80059">
                    <w:rPr>
                      <w:b/>
                      <w:sz w:val="26"/>
                      <w:szCs w:val="26"/>
                    </w:rPr>
                    <w:t>, имеющих прикрепившихся лиц и критерии их оценки</w:t>
                  </w:r>
                </w:p>
                <w:p w:rsidR="004401AC" w:rsidRDefault="004401AC" w:rsidP="004401AC">
                  <w:pPr>
                    <w:spacing w:line="240" w:lineRule="auto"/>
                    <w:jc w:val="center"/>
                    <w:rPr>
                      <w:sz w:val="26"/>
                      <w:szCs w:val="26"/>
                    </w:rPr>
                  </w:pPr>
                </w:p>
              </w:tc>
            </w:tr>
            <w:tr w:rsidR="00051DB9" w:rsidTr="009F4B1F">
              <w:tc>
                <w:tcPr>
                  <w:tcW w:w="354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4A2C44">
                  <w:pPr>
                    <w:spacing w:line="240" w:lineRule="auto"/>
                    <w:ind w:firstLine="0"/>
                    <w:jc w:val="center"/>
                    <w:rPr>
                      <w:b/>
                    </w:rPr>
                  </w:pPr>
                  <w:r>
                    <w:rPr>
                      <w:b/>
                    </w:rPr>
                    <w:t>Наименование показателей деятельности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4A2C44">
                  <w:pPr>
                    <w:spacing w:line="240" w:lineRule="auto"/>
                    <w:ind w:firstLine="0"/>
                    <w:jc w:val="center"/>
                    <w:rPr>
                      <w:b/>
                    </w:rPr>
                  </w:pPr>
                  <w:r>
                    <w:rPr>
                      <w:b/>
                    </w:rPr>
                    <w:t>Расчет показателей</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4A2C44">
                  <w:pPr>
                    <w:spacing w:line="240" w:lineRule="auto"/>
                    <w:ind w:firstLine="0"/>
                    <w:jc w:val="center"/>
                    <w:rPr>
                      <w:b/>
                    </w:rPr>
                  </w:pPr>
                  <w:r>
                    <w:rPr>
                      <w:b/>
                    </w:rPr>
                    <w:t>Количество баллов</w:t>
                  </w:r>
                </w:p>
              </w:tc>
              <w:tc>
                <w:tcPr>
                  <w:tcW w:w="2993"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4A2C44">
                  <w:pPr>
                    <w:spacing w:line="240" w:lineRule="auto"/>
                    <w:ind w:firstLine="0"/>
                    <w:jc w:val="center"/>
                    <w:rPr>
                      <w:b/>
                    </w:rPr>
                  </w:pPr>
                  <w:r>
                    <w:rPr>
                      <w:b/>
                    </w:rPr>
                    <w:t>Критерии оценки (баллы)</w:t>
                  </w:r>
                </w:p>
              </w:tc>
              <w:tc>
                <w:tcPr>
                  <w:tcW w:w="2018"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4A2C44">
                  <w:pPr>
                    <w:spacing w:line="240" w:lineRule="auto"/>
                    <w:ind w:firstLine="0"/>
                    <w:jc w:val="center"/>
                    <w:rPr>
                      <w:b/>
                    </w:rPr>
                  </w:pPr>
                  <w:proofErr w:type="gramStart"/>
                  <w:r>
                    <w:rPr>
                      <w:b/>
                    </w:rPr>
                    <w:t>Ответственные</w:t>
                  </w:r>
                  <w:proofErr w:type="gramEnd"/>
                  <w:r>
                    <w:rPr>
                      <w:b/>
                    </w:rPr>
                    <w:t xml:space="preserve"> за предоставление данных</w:t>
                  </w:r>
                </w:p>
              </w:tc>
              <w:tc>
                <w:tcPr>
                  <w:tcW w:w="1985"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4A2C44">
                  <w:pPr>
                    <w:spacing w:line="240" w:lineRule="auto"/>
                    <w:ind w:firstLine="0"/>
                    <w:jc w:val="center"/>
                    <w:rPr>
                      <w:b/>
                      <w:highlight w:val="yellow"/>
                    </w:rPr>
                  </w:pPr>
                  <w:r>
                    <w:rPr>
                      <w:b/>
                    </w:rPr>
                    <w:t>Срок представления данных</w:t>
                  </w:r>
                </w:p>
              </w:tc>
            </w:tr>
            <w:tr w:rsidR="00506AED" w:rsidTr="009F4B1F">
              <w:tc>
                <w:tcPr>
                  <w:tcW w:w="15168" w:type="dxa"/>
                  <w:gridSpan w:val="6"/>
                  <w:tcBorders>
                    <w:top w:val="single" w:sz="4" w:space="0" w:color="auto"/>
                    <w:left w:val="single" w:sz="4" w:space="0" w:color="auto"/>
                    <w:bottom w:val="single" w:sz="4" w:space="0" w:color="auto"/>
                    <w:right w:val="single" w:sz="4" w:space="0" w:color="auto"/>
                  </w:tcBorders>
                  <w:hideMark/>
                </w:tcPr>
                <w:p w:rsidR="00506AED" w:rsidRDefault="00506AED" w:rsidP="00506AED">
                  <w:pPr>
                    <w:numPr>
                      <w:ilvl w:val="0"/>
                      <w:numId w:val="1"/>
                    </w:numPr>
                    <w:spacing w:line="240" w:lineRule="auto"/>
                    <w:jc w:val="center"/>
                    <w:rPr>
                      <w:b/>
                    </w:rPr>
                  </w:pPr>
                  <w:r>
                    <w:rPr>
                      <w:b/>
                    </w:rPr>
                    <w:t>Показатели результативности</w:t>
                  </w: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F477A7">
                  <w:pPr>
                    <w:pStyle w:val="a4"/>
                    <w:numPr>
                      <w:ilvl w:val="0"/>
                      <w:numId w:val="2"/>
                    </w:numPr>
                    <w:tabs>
                      <w:tab w:val="left" w:pos="318"/>
                    </w:tabs>
                    <w:ind w:left="34" w:hanging="34"/>
                  </w:pPr>
                  <w:r>
                    <w:t>Доля экстренных госпитализаций в общем объеме госпитализаций прикрепленного населения кроме случаев, связанных с воздействием внешних причин (коды по МКБ10 T и S)</w:t>
                  </w:r>
                </w:p>
              </w:tc>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506AED">
                  <w:pPr>
                    <w:spacing w:line="240" w:lineRule="auto"/>
                    <w:ind w:firstLine="0"/>
                  </w:pPr>
                  <w:proofErr w:type="gramStart"/>
                  <w:r>
                    <w:t>П</w:t>
                  </w:r>
                  <w:proofErr w:type="gramEnd"/>
                  <w:r w:rsidR="004A2C44">
                    <w:t xml:space="preserve"> </w:t>
                  </w:r>
                  <w:r>
                    <w:t>=</w:t>
                  </w:r>
                  <w:r w:rsidR="004A2C44">
                    <w:t xml:space="preserve"> </w:t>
                  </w:r>
                  <w:r>
                    <w:t>экстренные госпитализации за отчетный период во все медицинские организации Калужской области и за ее пределами /общее количество госпитализаций</w:t>
                  </w:r>
                </w:p>
                <w:p w:rsidR="00506AED" w:rsidRDefault="00506AED" w:rsidP="00506AED">
                  <w:pPr>
                    <w:spacing w:line="240" w:lineRule="auto"/>
                    <w:ind w:firstLine="0"/>
                  </w:pPr>
                  <w:r>
                    <w:t>(в процентах)</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FF19D9">
                  <w:pPr>
                    <w:spacing w:line="240" w:lineRule="auto"/>
                    <w:ind w:hanging="108"/>
                    <w:jc w:val="center"/>
                  </w:pPr>
                  <w:r>
                    <w:t>5</w:t>
                  </w:r>
                </w:p>
              </w:tc>
              <w:tc>
                <w:tcPr>
                  <w:tcW w:w="2993" w:type="dxa"/>
                  <w:tcBorders>
                    <w:top w:val="single" w:sz="4" w:space="0" w:color="auto"/>
                    <w:left w:val="single" w:sz="4" w:space="0" w:color="auto"/>
                    <w:bottom w:val="single" w:sz="4" w:space="0" w:color="auto"/>
                    <w:right w:val="single" w:sz="4" w:space="0" w:color="auto"/>
                  </w:tcBorders>
                </w:tcPr>
                <w:p w:rsidR="00506AED" w:rsidRDefault="00506AED" w:rsidP="00506AED">
                  <w:pPr>
                    <w:spacing w:line="240" w:lineRule="auto"/>
                    <w:ind w:firstLine="0"/>
                  </w:pPr>
                  <w:proofErr w:type="gramStart"/>
                  <w:r>
                    <w:t>П</w:t>
                  </w:r>
                  <w:proofErr w:type="gramEnd"/>
                  <w:r>
                    <w:t xml:space="preserve"> 30% и менее – 5 баллов,</w:t>
                  </w:r>
                </w:p>
                <w:p w:rsidR="00506AED" w:rsidRDefault="00506AED" w:rsidP="00506AED">
                  <w:pPr>
                    <w:spacing w:line="240" w:lineRule="auto"/>
                  </w:pPr>
                </w:p>
                <w:p w:rsidR="00506AED" w:rsidRDefault="00506AED" w:rsidP="00506AED">
                  <w:pPr>
                    <w:spacing w:line="240" w:lineRule="auto"/>
                    <w:ind w:firstLine="0"/>
                  </w:pPr>
                  <w:proofErr w:type="gramStart"/>
                  <w:r>
                    <w:t>П</w:t>
                  </w:r>
                  <w:proofErr w:type="gramEnd"/>
                  <w:r>
                    <w:t>=31 – 40% – 3 балла,</w:t>
                  </w:r>
                </w:p>
                <w:p w:rsidR="00506AED" w:rsidRDefault="00506AED" w:rsidP="00506AED">
                  <w:pPr>
                    <w:spacing w:line="240" w:lineRule="auto"/>
                  </w:pPr>
                </w:p>
                <w:p w:rsidR="00506AED" w:rsidRDefault="00506AED" w:rsidP="00506AED">
                  <w:pPr>
                    <w:spacing w:line="240" w:lineRule="auto"/>
                    <w:ind w:firstLine="0"/>
                  </w:pPr>
                  <w:proofErr w:type="gramStart"/>
                  <w:r>
                    <w:t>П</w:t>
                  </w:r>
                  <w:proofErr w:type="gramEnd"/>
                  <w:r>
                    <w:t>=41 – 50% – 1 балл,</w:t>
                  </w:r>
                </w:p>
                <w:p w:rsidR="00506AED" w:rsidRDefault="00506AED" w:rsidP="00506AED">
                  <w:pPr>
                    <w:spacing w:line="240" w:lineRule="auto"/>
                  </w:pPr>
                </w:p>
                <w:p w:rsidR="00506AED" w:rsidRDefault="00506AED" w:rsidP="00506AED">
                  <w:pPr>
                    <w:spacing w:line="240" w:lineRule="auto"/>
                    <w:ind w:firstLine="0"/>
                  </w:pPr>
                  <w:proofErr w:type="gramStart"/>
                  <w:r>
                    <w:t>П</w:t>
                  </w:r>
                  <w:proofErr w:type="gramEnd"/>
                  <w:r>
                    <w:t xml:space="preserve"> более 50% = 0 баллов.</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506AED" w:rsidP="00506AED">
                  <w:pPr>
                    <w:spacing w:line="240" w:lineRule="auto"/>
                    <w:ind w:firstLine="0"/>
                  </w:pPr>
                  <w:r>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5A5426">
                  <w:pPr>
                    <w:spacing w:line="240" w:lineRule="auto"/>
                    <w:ind w:firstLine="0"/>
                  </w:pPr>
                  <w:r>
                    <w:t xml:space="preserve">Ежеквартально не позднее </w:t>
                  </w:r>
                  <w:r w:rsidR="005A5426">
                    <w:t>2</w:t>
                  </w:r>
                  <w:r>
                    <w:t>5 числа месяца, следующего за отчетным периодом</w:t>
                  </w: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F477A7">
                  <w:pPr>
                    <w:pStyle w:val="a4"/>
                    <w:numPr>
                      <w:ilvl w:val="0"/>
                      <w:numId w:val="2"/>
                    </w:numPr>
                    <w:tabs>
                      <w:tab w:val="left" w:pos="318"/>
                    </w:tabs>
                    <w:ind w:left="34" w:hanging="34"/>
                  </w:pPr>
                  <w:r>
                    <w:t>Частота вызовов скорой медицинской помощи прикрепленному населению кроме случаев, связанных с воздействием внешних причин (коды по МКБ10 T и S)</w:t>
                  </w:r>
                </w:p>
              </w:tc>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506AED">
                  <w:pPr>
                    <w:spacing w:line="240" w:lineRule="auto"/>
                    <w:ind w:firstLine="0"/>
                  </w:pPr>
                  <w:r>
                    <w:t>Ед. на 1000 прикрепленного населения</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FF19D9">
                  <w:pPr>
                    <w:spacing w:line="240" w:lineRule="auto"/>
                    <w:ind w:hanging="108"/>
                    <w:jc w:val="center"/>
                  </w:pPr>
                  <w:r>
                    <w:t>5</w:t>
                  </w:r>
                </w:p>
              </w:tc>
              <w:tc>
                <w:tcPr>
                  <w:tcW w:w="2993" w:type="dxa"/>
                  <w:tcBorders>
                    <w:top w:val="single" w:sz="4" w:space="0" w:color="auto"/>
                    <w:left w:val="single" w:sz="4" w:space="0" w:color="auto"/>
                    <w:bottom w:val="single" w:sz="4" w:space="0" w:color="auto"/>
                    <w:right w:val="single" w:sz="4" w:space="0" w:color="auto"/>
                  </w:tcBorders>
                </w:tcPr>
                <w:p w:rsidR="00506AED" w:rsidRDefault="00506AED" w:rsidP="00506AED">
                  <w:pPr>
                    <w:spacing w:line="240" w:lineRule="auto"/>
                    <w:ind w:firstLine="0"/>
                  </w:pPr>
                  <w:proofErr w:type="gramStart"/>
                  <w:r>
                    <w:t>П</w:t>
                  </w:r>
                  <w:proofErr w:type="gramEnd"/>
                  <w:r>
                    <w:t>=270 – 280 – 5 баллов,</w:t>
                  </w:r>
                </w:p>
                <w:p w:rsidR="00506AED" w:rsidRDefault="00506AED" w:rsidP="00506AED">
                  <w:pPr>
                    <w:spacing w:line="240" w:lineRule="auto"/>
                  </w:pPr>
                </w:p>
                <w:p w:rsidR="00506AED" w:rsidRDefault="00506AED" w:rsidP="00506AED">
                  <w:pPr>
                    <w:spacing w:line="240" w:lineRule="auto"/>
                    <w:ind w:firstLine="0"/>
                  </w:pPr>
                  <w:proofErr w:type="gramStart"/>
                  <w:r>
                    <w:t>П</w:t>
                  </w:r>
                  <w:proofErr w:type="gramEnd"/>
                  <w:r>
                    <w:t>=280 – 290 – 3 балла,</w:t>
                  </w:r>
                </w:p>
                <w:p w:rsidR="00506AED" w:rsidRDefault="00506AED" w:rsidP="00506AED">
                  <w:pPr>
                    <w:spacing w:line="240" w:lineRule="auto"/>
                  </w:pPr>
                </w:p>
                <w:p w:rsidR="00506AED" w:rsidRDefault="00506AED" w:rsidP="00506AED">
                  <w:pPr>
                    <w:spacing w:line="240" w:lineRule="auto"/>
                    <w:ind w:firstLine="0"/>
                  </w:pPr>
                  <w:proofErr w:type="gramStart"/>
                  <w:r>
                    <w:t>П</w:t>
                  </w:r>
                  <w:proofErr w:type="gramEnd"/>
                  <w:r>
                    <w:t>=290 – 300 – 1 балл,</w:t>
                  </w:r>
                </w:p>
                <w:p w:rsidR="00506AED" w:rsidRDefault="00506AED" w:rsidP="00506AED">
                  <w:pPr>
                    <w:spacing w:line="240" w:lineRule="auto"/>
                    <w:ind w:firstLine="0"/>
                  </w:pPr>
                  <w:proofErr w:type="gramStart"/>
                  <w:r>
                    <w:t>П</w:t>
                  </w:r>
                  <w:proofErr w:type="gramEnd"/>
                  <w:r>
                    <w:t xml:space="preserve"> более 300 = 0 баллов.</w:t>
                  </w:r>
                </w:p>
                <w:p w:rsidR="00506AED" w:rsidRDefault="00506AED" w:rsidP="00506AED">
                  <w:pPr>
                    <w:spacing w:line="240" w:lineRule="auto"/>
                    <w:ind w:firstLine="0"/>
                  </w:pPr>
                  <w:r>
                    <w:t>Показатель рассчитывается следующим образом:          1 кв. – (/4), 1– е полугодие (/2), 3 кв. – (/4*3).</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2453BD" w:rsidP="00506AED">
                  <w:pPr>
                    <w:spacing w:line="240" w:lineRule="auto"/>
                    <w:ind w:firstLine="0"/>
                  </w:pPr>
                  <w:r>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5E473B">
                  <w:pPr>
                    <w:spacing w:line="240" w:lineRule="auto"/>
                    <w:ind w:firstLine="0"/>
                  </w:pPr>
                  <w:r>
                    <w:t>Ежеквартально не позднее 15 числа месяца, следующего за отчетным периодом</w:t>
                  </w:r>
                </w:p>
              </w:tc>
            </w:tr>
            <w:tr w:rsidR="00051DB9" w:rsidTr="009F4B1F">
              <w:trPr>
                <w:trHeight w:val="2338"/>
              </w:trPr>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F477A7">
                  <w:pPr>
                    <w:pStyle w:val="a4"/>
                    <w:numPr>
                      <w:ilvl w:val="0"/>
                      <w:numId w:val="2"/>
                    </w:numPr>
                    <w:tabs>
                      <w:tab w:val="left" w:pos="318"/>
                    </w:tabs>
                    <w:ind w:left="34" w:hanging="34"/>
                  </w:pPr>
                  <w:r>
                    <w:lastRenderedPageBreak/>
                    <w:t>Доля обоснованных письменных жалоб пациентов на работу медицинской организации</w:t>
                  </w:r>
                  <w:r w:rsidR="006C5772">
                    <w:t xml:space="preserve"> (П)</w:t>
                  </w:r>
                </w:p>
              </w:tc>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506AED">
                  <w:pPr>
                    <w:spacing w:line="240" w:lineRule="auto"/>
                    <w:ind w:firstLine="0"/>
                  </w:pPr>
                  <w:proofErr w:type="gramStart"/>
                  <w:r>
                    <w:t>П</w:t>
                  </w:r>
                  <w:proofErr w:type="gramEnd"/>
                  <w:r>
                    <w:t xml:space="preserve"> = 0</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FF19D9">
                  <w:pPr>
                    <w:spacing w:line="240" w:lineRule="auto"/>
                    <w:ind w:firstLine="175"/>
                    <w:jc w:val="center"/>
                  </w:pPr>
                  <w:r>
                    <w:t>10</w:t>
                  </w:r>
                </w:p>
              </w:tc>
              <w:tc>
                <w:tcPr>
                  <w:tcW w:w="2993" w:type="dxa"/>
                  <w:tcBorders>
                    <w:top w:val="single" w:sz="4" w:space="0" w:color="auto"/>
                    <w:left w:val="single" w:sz="4" w:space="0" w:color="auto"/>
                    <w:bottom w:val="single" w:sz="4" w:space="0" w:color="auto"/>
                    <w:right w:val="single" w:sz="4" w:space="0" w:color="auto"/>
                  </w:tcBorders>
                </w:tcPr>
                <w:p w:rsidR="00506AED" w:rsidRDefault="00506AED" w:rsidP="00506AED">
                  <w:pPr>
                    <w:spacing w:line="240" w:lineRule="auto"/>
                    <w:ind w:firstLine="0"/>
                  </w:pPr>
                  <w:proofErr w:type="gramStart"/>
                  <w:r>
                    <w:t>П</w:t>
                  </w:r>
                  <w:proofErr w:type="gramEnd"/>
                  <w:r>
                    <w:t>=0 – 10 баллов,</w:t>
                  </w:r>
                </w:p>
                <w:p w:rsidR="00506AED" w:rsidRDefault="00506AED" w:rsidP="00506AED">
                  <w:pPr>
                    <w:spacing w:line="240" w:lineRule="auto"/>
                  </w:pPr>
                </w:p>
                <w:p w:rsidR="00506AED" w:rsidRDefault="00506AED" w:rsidP="00506AED">
                  <w:pPr>
                    <w:spacing w:line="240" w:lineRule="auto"/>
                    <w:ind w:firstLine="0"/>
                  </w:pPr>
                  <w:proofErr w:type="gramStart"/>
                  <w:r>
                    <w:t>П</w:t>
                  </w:r>
                  <w:proofErr w:type="gramEnd"/>
                  <w:r>
                    <w:t xml:space="preserve"> более 0 = 0 баллов.</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506AED" w:rsidP="00506AED">
                  <w:pPr>
                    <w:spacing w:line="240" w:lineRule="auto"/>
                    <w:ind w:firstLine="0"/>
                  </w:pPr>
                  <w:r>
                    <w:t>ТФОМС Калужской области,</w:t>
                  </w:r>
                </w:p>
                <w:p w:rsidR="00506AED" w:rsidRDefault="00506AED" w:rsidP="00FF19D9">
                  <w:pPr>
                    <w:spacing w:line="240" w:lineRule="auto"/>
                    <w:ind w:firstLine="0"/>
                  </w:pPr>
                  <w:r>
                    <w:t>Минздрав Калужской области,</w:t>
                  </w:r>
                  <w:r w:rsidR="00FF19D9">
                    <w:t xml:space="preserve"> </w:t>
                  </w:r>
                  <w:r>
                    <w:t>СМО</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5A5426">
                  <w:pPr>
                    <w:spacing w:line="240" w:lineRule="auto"/>
                    <w:ind w:firstLine="0"/>
                  </w:pPr>
                  <w:r>
                    <w:t xml:space="preserve">Ежеквартально не позднее </w:t>
                  </w:r>
                  <w:r w:rsidR="005A5426">
                    <w:t>20</w:t>
                  </w:r>
                  <w:r>
                    <w:t xml:space="preserve"> числа месяца, следующего за отчетным периодом</w:t>
                  </w:r>
                </w:p>
                <w:p w:rsidR="009F4B1F" w:rsidRDefault="009F4B1F" w:rsidP="005A5426">
                  <w:pPr>
                    <w:spacing w:line="240" w:lineRule="auto"/>
                    <w:ind w:firstLine="0"/>
                  </w:pP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F477A7">
                  <w:pPr>
                    <w:pStyle w:val="a4"/>
                    <w:numPr>
                      <w:ilvl w:val="0"/>
                      <w:numId w:val="2"/>
                    </w:numPr>
                    <w:tabs>
                      <w:tab w:val="left" w:pos="318"/>
                    </w:tabs>
                    <w:ind w:left="34" w:hanging="34"/>
                  </w:pPr>
                  <w:r>
                    <w:t>Доля посещений по заболеваниям, осуществленным в неотложной форме, от общего числа посещений по заболеваниям</w:t>
                  </w:r>
                </w:p>
              </w:tc>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506AED">
                  <w:pPr>
                    <w:spacing w:line="240" w:lineRule="auto"/>
                    <w:ind w:firstLine="0"/>
                  </w:pPr>
                  <w:proofErr w:type="gramStart"/>
                  <w:r>
                    <w:t>П</w:t>
                  </w:r>
                  <w:proofErr w:type="gramEnd"/>
                  <w:r>
                    <w:t>=процент посещений по заболеваниям, в неотложной форме по отношению к общему количеству посещений по заболеваниям с учетом посещений, входящих в обращения</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254315">
                  <w:pPr>
                    <w:spacing w:line="240" w:lineRule="auto"/>
                    <w:ind w:firstLine="33"/>
                    <w:jc w:val="center"/>
                  </w:pPr>
                  <w:r>
                    <w:t>5</w:t>
                  </w:r>
                </w:p>
              </w:tc>
              <w:tc>
                <w:tcPr>
                  <w:tcW w:w="2993" w:type="dxa"/>
                  <w:tcBorders>
                    <w:top w:val="single" w:sz="4" w:space="0" w:color="auto"/>
                    <w:left w:val="single" w:sz="4" w:space="0" w:color="auto"/>
                    <w:bottom w:val="single" w:sz="4" w:space="0" w:color="auto"/>
                    <w:right w:val="single" w:sz="4" w:space="0" w:color="auto"/>
                  </w:tcBorders>
                </w:tcPr>
                <w:p w:rsidR="00506AED" w:rsidRDefault="00506AED" w:rsidP="00506AED">
                  <w:pPr>
                    <w:spacing w:line="240" w:lineRule="auto"/>
                    <w:ind w:firstLine="0"/>
                  </w:pPr>
                  <w:proofErr w:type="gramStart"/>
                  <w:r>
                    <w:t>П</w:t>
                  </w:r>
                  <w:proofErr w:type="gramEnd"/>
                  <w:r>
                    <w:t>=6% и более – 5 баллов,</w:t>
                  </w:r>
                </w:p>
                <w:p w:rsidR="00506AED" w:rsidRDefault="00506AED" w:rsidP="00506AED">
                  <w:pPr>
                    <w:spacing w:line="240" w:lineRule="auto"/>
                  </w:pPr>
                </w:p>
                <w:p w:rsidR="00506AED" w:rsidRDefault="00506AED" w:rsidP="00506AED">
                  <w:pPr>
                    <w:spacing w:line="240" w:lineRule="auto"/>
                    <w:ind w:firstLine="0"/>
                  </w:pPr>
                  <w:proofErr w:type="gramStart"/>
                  <w:r>
                    <w:t>П</w:t>
                  </w:r>
                  <w:proofErr w:type="gramEnd"/>
                  <w:r>
                    <w:t>=5,9% – 4% – 3 балла,</w:t>
                  </w:r>
                </w:p>
                <w:p w:rsidR="00506AED" w:rsidRDefault="00506AED" w:rsidP="00506AED">
                  <w:pPr>
                    <w:spacing w:line="240" w:lineRule="auto"/>
                  </w:pPr>
                </w:p>
                <w:p w:rsidR="00506AED" w:rsidRDefault="00506AED" w:rsidP="00506AED">
                  <w:pPr>
                    <w:spacing w:line="240" w:lineRule="auto"/>
                    <w:ind w:firstLine="0"/>
                  </w:pPr>
                  <w:proofErr w:type="gramStart"/>
                  <w:r>
                    <w:t>П</w:t>
                  </w:r>
                  <w:proofErr w:type="gramEnd"/>
                  <w:r>
                    <w:t>=3,9% – 3% – 1 балл,</w:t>
                  </w:r>
                </w:p>
                <w:p w:rsidR="00506AED" w:rsidRDefault="00506AED" w:rsidP="00506AED">
                  <w:pPr>
                    <w:spacing w:line="240" w:lineRule="auto"/>
                  </w:pPr>
                </w:p>
                <w:p w:rsidR="00506AED" w:rsidRDefault="00506AED" w:rsidP="00506AED">
                  <w:pPr>
                    <w:spacing w:line="240" w:lineRule="auto"/>
                    <w:ind w:firstLine="0"/>
                  </w:pPr>
                  <w:proofErr w:type="gramStart"/>
                  <w:r>
                    <w:t>П</w:t>
                  </w:r>
                  <w:proofErr w:type="gramEnd"/>
                  <w:r>
                    <w:t xml:space="preserve"> менее 3% = 0 баллов.</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506AED" w:rsidP="00506AED">
                  <w:pPr>
                    <w:spacing w:line="240" w:lineRule="auto"/>
                    <w:ind w:firstLine="0"/>
                  </w:pPr>
                  <w:r>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5A5426">
                  <w:pPr>
                    <w:spacing w:line="240" w:lineRule="auto"/>
                    <w:ind w:firstLine="0"/>
                  </w:pPr>
                  <w:r>
                    <w:t xml:space="preserve">Ежеквартально не позднее </w:t>
                  </w:r>
                  <w:r w:rsidR="005A5426">
                    <w:t>2</w:t>
                  </w:r>
                  <w:r>
                    <w:t>5 числа месяца, следующего за отчетным периодом</w:t>
                  </w: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506AED" w:rsidRPr="00D22192" w:rsidRDefault="00506AED" w:rsidP="00F477A7">
                  <w:pPr>
                    <w:pStyle w:val="a4"/>
                    <w:numPr>
                      <w:ilvl w:val="0"/>
                      <w:numId w:val="2"/>
                    </w:numPr>
                    <w:tabs>
                      <w:tab w:val="left" w:pos="318"/>
                    </w:tabs>
                    <w:ind w:left="34" w:hanging="34"/>
                  </w:pPr>
                  <w:r w:rsidRPr="00D22192">
                    <w:t>Доля лиц, умерших от инсульта и</w:t>
                  </w:r>
                  <w:r w:rsidR="00480907" w:rsidRPr="00D22192">
                    <w:t xml:space="preserve"> </w:t>
                  </w:r>
                  <w:r w:rsidRPr="00D22192">
                    <w:t>инфаркта миокарда в трудоспособном возрасте, среди прикрепленного населения</w:t>
                  </w:r>
                </w:p>
              </w:tc>
              <w:tc>
                <w:tcPr>
                  <w:tcW w:w="3544" w:type="dxa"/>
                  <w:tcBorders>
                    <w:top w:val="single" w:sz="4" w:space="0" w:color="auto"/>
                    <w:left w:val="single" w:sz="4" w:space="0" w:color="auto"/>
                    <w:bottom w:val="single" w:sz="4" w:space="0" w:color="auto"/>
                    <w:right w:val="single" w:sz="4" w:space="0" w:color="auto"/>
                  </w:tcBorders>
                  <w:hideMark/>
                </w:tcPr>
                <w:p w:rsidR="00506AED" w:rsidRPr="00D22192" w:rsidRDefault="00506AED" w:rsidP="00051DB9">
                  <w:pPr>
                    <w:spacing w:line="240" w:lineRule="auto"/>
                    <w:ind w:firstLine="0"/>
                  </w:pPr>
                  <w:proofErr w:type="gramStart"/>
                  <w:r w:rsidRPr="00D22192">
                    <w:t>П</w:t>
                  </w:r>
                  <w:proofErr w:type="gramEnd"/>
                  <w:r w:rsidR="00480907" w:rsidRPr="00D22192">
                    <w:t xml:space="preserve"> </w:t>
                  </w:r>
                  <w:r w:rsidRPr="00D22192">
                    <w:t>=</w:t>
                  </w:r>
                  <w:r w:rsidR="00480907" w:rsidRPr="00D22192">
                    <w:t xml:space="preserve"> </w:t>
                  </w:r>
                  <w:r w:rsidRPr="00D22192">
                    <w:t xml:space="preserve">число случаев </w:t>
                  </w:r>
                  <w:r w:rsidR="00480907" w:rsidRPr="00D22192">
                    <w:t xml:space="preserve">смерти от инфаркта миокарда и инсульта / </w:t>
                  </w:r>
                  <w:r w:rsidRPr="00D22192">
                    <w:t>1</w:t>
                  </w:r>
                  <w:r w:rsidR="00480907" w:rsidRPr="00D22192">
                    <w:t>000</w:t>
                  </w:r>
                  <w:r w:rsidRPr="00D22192">
                    <w:t xml:space="preserve"> </w:t>
                  </w:r>
                  <w:r w:rsidR="00480907" w:rsidRPr="00D22192">
                    <w:t>прикрепленного населения</w:t>
                  </w:r>
                  <w:r w:rsidRPr="00D22192">
                    <w:t xml:space="preserve"> трудоспособного возраста</w:t>
                  </w:r>
                  <w:r w:rsidR="00480907" w:rsidRPr="00D22192">
                    <w:t xml:space="preserve"> * 100% </w:t>
                  </w:r>
                  <w:r w:rsidRPr="00D22192">
                    <w:t>(женщины 18–54 года,</w:t>
                  </w:r>
                  <w:r w:rsidR="00480907" w:rsidRPr="00D22192">
                    <w:t xml:space="preserve"> </w:t>
                  </w:r>
                  <w:r w:rsidRPr="00D22192">
                    <w:t>мужчины 18–59 лет)</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Pr="00D22192" w:rsidRDefault="00506AED" w:rsidP="00254315">
                  <w:pPr>
                    <w:spacing w:line="240" w:lineRule="auto"/>
                    <w:ind w:firstLine="33"/>
                    <w:jc w:val="center"/>
                  </w:pPr>
                  <w:r w:rsidRPr="00D22192">
                    <w:t>5</w:t>
                  </w:r>
                </w:p>
              </w:tc>
              <w:tc>
                <w:tcPr>
                  <w:tcW w:w="2993" w:type="dxa"/>
                  <w:tcBorders>
                    <w:top w:val="single" w:sz="4" w:space="0" w:color="auto"/>
                    <w:left w:val="single" w:sz="4" w:space="0" w:color="auto"/>
                    <w:bottom w:val="single" w:sz="4" w:space="0" w:color="auto"/>
                    <w:right w:val="single" w:sz="4" w:space="0" w:color="auto"/>
                  </w:tcBorders>
                </w:tcPr>
                <w:p w:rsidR="00506AED" w:rsidRPr="00D22192" w:rsidRDefault="00506AED" w:rsidP="00506AED">
                  <w:pPr>
                    <w:spacing w:line="240" w:lineRule="auto"/>
                    <w:ind w:firstLine="0"/>
                  </w:pPr>
                  <w:proofErr w:type="gramStart"/>
                  <w:r w:rsidRPr="00D22192">
                    <w:t>П</w:t>
                  </w:r>
                  <w:proofErr w:type="gramEnd"/>
                  <w:r w:rsidRPr="00D22192">
                    <w:t>=7% и менее – 5 баллов,</w:t>
                  </w:r>
                </w:p>
                <w:p w:rsidR="00506AED" w:rsidRPr="00D22192" w:rsidRDefault="00506AED" w:rsidP="00506AED">
                  <w:pPr>
                    <w:spacing w:line="240" w:lineRule="auto"/>
                  </w:pPr>
                </w:p>
                <w:p w:rsidR="00506AED" w:rsidRPr="00D22192" w:rsidRDefault="00506AED" w:rsidP="00506AED">
                  <w:pPr>
                    <w:spacing w:line="240" w:lineRule="auto"/>
                    <w:ind w:firstLine="0"/>
                  </w:pPr>
                  <w:proofErr w:type="gramStart"/>
                  <w:r w:rsidRPr="00D22192">
                    <w:t>П</w:t>
                  </w:r>
                  <w:proofErr w:type="gramEnd"/>
                  <w:r w:rsidRPr="00D22192">
                    <w:t>=7,1% – 12% – 3 балла,</w:t>
                  </w:r>
                </w:p>
                <w:p w:rsidR="00506AED" w:rsidRPr="00D22192" w:rsidRDefault="00506AED" w:rsidP="00506AED">
                  <w:pPr>
                    <w:spacing w:line="240" w:lineRule="auto"/>
                  </w:pPr>
                </w:p>
                <w:p w:rsidR="00506AED" w:rsidRPr="00D22192" w:rsidRDefault="00506AED" w:rsidP="00506AED">
                  <w:pPr>
                    <w:spacing w:line="240" w:lineRule="auto"/>
                    <w:ind w:firstLine="0"/>
                  </w:pPr>
                  <w:proofErr w:type="gramStart"/>
                  <w:r w:rsidRPr="00D22192">
                    <w:t>П</w:t>
                  </w:r>
                  <w:proofErr w:type="gramEnd"/>
                  <w:r w:rsidRPr="00D22192">
                    <w:t>=12,1% – 15% – 1 балл,</w:t>
                  </w:r>
                </w:p>
                <w:p w:rsidR="00506AED" w:rsidRPr="00D22192" w:rsidRDefault="00506AED" w:rsidP="00506AED">
                  <w:pPr>
                    <w:spacing w:line="240" w:lineRule="auto"/>
                  </w:pPr>
                </w:p>
                <w:p w:rsidR="00506AED" w:rsidRPr="00D22192" w:rsidRDefault="00506AED" w:rsidP="00506AED">
                  <w:pPr>
                    <w:spacing w:line="240" w:lineRule="auto"/>
                    <w:ind w:firstLine="0"/>
                  </w:pPr>
                  <w:proofErr w:type="gramStart"/>
                  <w:r w:rsidRPr="00D22192">
                    <w:t>П</w:t>
                  </w:r>
                  <w:proofErr w:type="gramEnd"/>
                  <w:r w:rsidRPr="00D22192">
                    <w:t>=более 15% – 0 баллов.</w:t>
                  </w:r>
                </w:p>
                <w:p w:rsidR="00506AED" w:rsidRPr="00D22192" w:rsidRDefault="00506AED" w:rsidP="00506AED">
                  <w:pPr>
                    <w:spacing w:line="240" w:lineRule="auto"/>
                    <w:ind w:firstLine="0"/>
                  </w:pPr>
                  <w:r w:rsidRPr="00D22192">
                    <w:t>Показатель рассчитывается следующим образом:         1-й кв. П=</w:t>
                  </w:r>
                  <w:proofErr w:type="gramStart"/>
                  <w:r w:rsidRPr="00D22192">
                    <w:t>П</w:t>
                  </w:r>
                  <w:proofErr w:type="gramEnd"/>
                  <w:r w:rsidRPr="00D22192">
                    <w:t>, 2-й кв. П=2П,</w:t>
                  </w:r>
                </w:p>
                <w:p w:rsidR="00506AED" w:rsidRPr="00D22192" w:rsidRDefault="00506AED" w:rsidP="00506AED">
                  <w:pPr>
                    <w:spacing w:line="240" w:lineRule="auto"/>
                    <w:ind w:firstLine="0"/>
                  </w:pPr>
                  <w:r w:rsidRPr="00D22192">
                    <w:t xml:space="preserve">3-й кв. </w:t>
                  </w:r>
                  <w:proofErr w:type="gramStart"/>
                  <w:r w:rsidRPr="00D22192">
                    <w:t>П</w:t>
                  </w:r>
                  <w:proofErr w:type="gramEnd"/>
                  <w:r w:rsidRPr="00D22192">
                    <w:t xml:space="preserve">=3П, 4-1 кв. П=4П. </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506AED" w:rsidP="00946855">
                  <w:pPr>
                    <w:spacing w:line="240" w:lineRule="auto"/>
                    <w:ind w:firstLine="0"/>
                  </w:pPr>
                  <w:r>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5A5426">
                  <w:pPr>
                    <w:spacing w:line="240" w:lineRule="auto"/>
                    <w:ind w:firstLine="0"/>
                  </w:pPr>
                  <w:r>
                    <w:t xml:space="preserve">Ежеквартально не позднее </w:t>
                  </w:r>
                  <w:r w:rsidR="005A5426">
                    <w:t>2</w:t>
                  </w:r>
                  <w:r>
                    <w:t>5 числа месяца, следующего за отчетным периодом</w:t>
                  </w: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051DB9" w:rsidRPr="00D22192" w:rsidRDefault="00051DB9" w:rsidP="00F477A7">
                  <w:pPr>
                    <w:pStyle w:val="a4"/>
                    <w:numPr>
                      <w:ilvl w:val="0"/>
                      <w:numId w:val="2"/>
                    </w:numPr>
                    <w:tabs>
                      <w:tab w:val="left" w:pos="318"/>
                    </w:tabs>
                    <w:ind w:left="34" w:hanging="34"/>
                  </w:pPr>
                  <w:r w:rsidRPr="00D22192">
                    <w:t>Доля умерших в трудоспособном возрасте пациентов с ЗНО, состоящих на учете, от общего числа умерших в трудоспособном возрасте пациентов с ЗНО</w:t>
                  </w:r>
                </w:p>
              </w:tc>
              <w:tc>
                <w:tcPr>
                  <w:tcW w:w="3544" w:type="dxa"/>
                  <w:tcBorders>
                    <w:top w:val="single" w:sz="4" w:space="0" w:color="auto"/>
                    <w:left w:val="single" w:sz="4" w:space="0" w:color="auto"/>
                    <w:bottom w:val="single" w:sz="4" w:space="0" w:color="auto"/>
                    <w:right w:val="single" w:sz="4" w:space="0" w:color="auto"/>
                  </w:tcBorders>
                  <w:hideMark/>
                </w:tcPr>
                <w:p w:rsidR="00051DB9" w:rsidRPr="00D22192" w:rsidRDefault="00051DB9" w:rsidP="00051DB9">
                  <w:pPr>
                    <w:spacing w:line="240" w:lineRule="auto"/>
                    <w:ind w:firstLine="0"/>
                  </w:pPr>
                  <w:proofErr w:type="gramStart"/>
                  <w:r w:rsidRPr="00D22192">
                    <w:t>П</w:t>
                  </w:r>
                  <w:proofErr w:type="gramEnd"/>
                  <w:r w:rsidRPr="00D22192">
                    <w:t xml:space="preserve"> = число случаев смерти от инфаркта миокарда и инсульта / 1000 прикрепленного населения трудоспособного возраста * 100% (женщины 18–54 года, мужчины 18–59 лет)</w:t>
                  </w:r>
                </w:p>
              </w:tc>
              <w:tc>
                <w:tcPr>
                  <w:tcW w:w="1084" w:type="dxa"/>
                  <w:tcBorders>
                    <w:top w:val="single" w:sz="4" w:space="0" w:color="auto"/>
                    <w:left w:val="single" w:sz="4" w:space="0" w:color="auto"/>
                    <w:bottom w:val="single" w:sz="4" w:space="0" w:color="auto"/>
                    <w:right w:val="single" w:sz="4" w:space="0" w:color="auto"/>
                  </w:tcBorders>
                  <w:vAlign w:val="center"/>
                  <w:hideMark/>
                </w:tcPr>
                <w:p w:rsidR="00051DB9" w:rsidRPr="00D22192" w:rsidRDefault="00051DB9" w:rsidP="00254315">
                  <w:pPr>
                    <w:spacing w:line="240" w:lineRule="auto"/>
                    <w:ind w:firstLine="0"/>
                    <w:jc w:val="center"/>
                  </w:pPr>
                  <w:r w:rsidRPr="00D22192">
                    <w:t>5</w:t>
                  </w:r>
                </w:p>
              </w:tc>
              <w:tc>
                <w:tcPr>
                  <w:tcW w:w="2993" w:type="dxa"/>
                  <w:tcBorders>
                    <w:top w:val="single" w:sz="4" w:space="0" w:color="auto"/>
                    <w:left w:val="single" w:sz="4" w:space="0" w:color="auto"/>
                    <w:bottom w:val="single" w:sz="4" w:space="0" w:color="auto"/>
                    <w:right w:val="single" w:sz="4" w:space="0" w:color="auto"/>
                  </w:tcBorders>
                </w:tcPr>
                <w:p w:rsidR="00051DB9" w:rsidRPr="00D22192" w:rsidRDefault="00051DB9" w:rsidP="00051DB9">
                  <w:pPr>
                    <w:spacing w:line="240" w:lineRule="auto"/>
                    <w:ind w:firstLine="0"/>
                  </w:pPr>
                  <w:proofErr w:type="gramStart"/>
                  <w:r w:rsidRPr="00D22192">
                    <w:t>П</w:t>
                  </w:r>
                  <w:proofErr w:type="gramEnd"/>
                  <w:r w:rsidRPr="00D22192">
                    <w:t>=7% и менее – 5 баллов,</w:t>
                  </w:r>
                </w:p>
                <w:p w:rsidR="00051DB9" w:rsidRPr="00D22192" w:rsidRDefault="00051DB9" w:rsidP="00051DB9">
                  <w:pPr>
                    <w:spacing w:line="240" w:lineRule="auto"/>
                  </w:pPr>
                </w:p>
                <w:p w:rsidR="00051DB9" w:rsidRPr="00D22192" w:rsidRDefault="00051DB9" w:rsidP="00051DB9">
                  <w:pPr>
                    <w:spacing w:line="240" w:lineRule="auto"/>
                    <w:ind w:firstLine="0"/>
                  </w:pPr>
                  <w:proofErr w:type="gramStart"/>
                  <w:r w:rsidRPr="00D22192">
                    <w:t>П</w:t>
                  </w:r>
                  <w:proofErr w:type="gramEnd"/>
                  <w:r w:rsidRPr="00D22192">
                    <w:t>=7,1% – 12% – 3 балла,</w:t>
                  </w:r>
                </w:p>
                <w:p w:rsidR="00051DB9" w:rsidRPr="00D22192" w:rsidRDefault="00051DB9" w:rsidP="00051DB9">
                  <w:pPr>
                    <w:spacing w:line="240" w:lineRule="auto"/>
                  </w:pPr>
                </w:p>
                <w:p w:rsidR="00051DB9" w:rsidRPr="00D22192" w:rsidRDefault="00051DB9" w:rsidP="00051DB9">
                  <w:pPr>
                    <w:spacing w:line="240" w:lineRule="auto"/>
                    <w:ind w:firstLine="0"/>
                  </w:pPr>
                  <w:proofErr w:type="gramStart"/>
                  <w:r w:rsidRPr="00D22192">
                    <w:t>П</w:t>
                  </w:r>
                  <w:proofErr w:type="gramEnd"/>
                  <w:r w:rsidRPr="00D22192">
                    <w:t>=12,1% – 15% – 1 балл,</w:t>
                  </w:r>
                </w:p>
                <w:p w:rsidR="00051DB9" w:rsidRPr="00D22192" w:rsidRDefault="00051DB9" w:rsidP="00051DB9">
                  <w:pPr>
                    <w:spacing w:line="240" w:lineRule="auto"/>
                  </w:pPr>
                </w:p>
                <w:p w:rsidR="00051DB9" w:rsidRPr="00D22192" w:rsidRDefault="00051DB9" w:rsidP="00051DB9">
                  <w:pPr>
                    <w:spacing w:line="240" w:lineRule="auto"/>
                    <w:ind w:firstLine="0"/>
                  </w:pPr>
                  <w:proofErr w:type="spellStart"/>
                  <w:proofErr w:type="gramStart"/>
                  <w:r w:rsidRPr="00D22192">
                    <w:t>П</w:t>
                  </w:r>
                  <w:proofErr w:type="gramEnd"/>
                  <w:r w:rsidRPr="00D22192">
                    <w:t>=более</w:t>
                  </w:r>
                  <w:proofErr w:type="spellEnd"/>
                  <w:r w:rsidRPr="00D22192">
                    <w:t xml:space="preserve"> 15% – 0 баллов.</w:t>
                  </w:r>
                </w:p>
                <w:p w:rsidR="00051DB9" w:rsidRPr="00D22192" w:rsidRDefault="00051DB9" w:rsidP="00051DB9">
                  <w:pPr>
                    <w:spacing w:line="240" w:lineRule="auto"/>
                    <w:ind w:firstLine="0"/>
                  </w:pPr>
                  <w:r w:rsidRPr="00D22192">
                    <w:lastRenderedPageBreak/>
                    <w:t>Показатель рассчитывается следующим образом:         1-й кв. П=</w:t>
                  </w:r>
                  <w:proofErr w:type="gramStart"/>
                  <w:r w:rsidRPr="00D22192">
                    <w:t>П</w:t>
                  </w:r>
                  <w:proofErr w:type="gramEnd"/>
                  <w:r w:rsidRPr="00D22192">
                    <w:t>, 2-й кв. П=2П,</w:t>
                  </w:r>
                </w:p>
                <w:p w:rsidR="00051DB9" w:rsidRPr="00D22192" w:rsidRDefault="00051DB9" w:rsidP="00051DB9">
                  <w:pPr>
                    <w:spacing w:line="240" w:lineRule="auto"/>
                    <w:ind w:firstLine="0"/>
                  </w:pPr>
                  <w:r w:rsidRPr="00D22192">
                    <w:t xml:space="preserve">3-й кв. </w:t>
                  </w:r>
                  <w:proofErr w:type="gramStart"/>
                  <w:r w:rsidRPr="00D22192">
                    <w:t>П</w:t>
                  </w:r>
                  <w:proofErr w:type="gramEnd"/>
                  <w:r w:rsidRPr="00D22192">
                    <w:t>=3П, 4-1 кв. П=4П.</w:t>
                  </w:r>
                </w:p>
              </w:tc>
              <w:tc>
                <w:tcPr>
                  <w:tcW w:w="2018" w:type="dxa"/>
                  <w:tcBorders>
                    <w:top w:val="single" w:sz="4" w:space="0" w:color="auto"/>
                    <w:left w:val="single" w:sz="4" w:space="0" w:color="auto"/>
                    <w:bottom w:val="single" w:sz="4" w:space="0" w:color="auto"/>
                    <w:right w:val="single" w:sz="4" w:space="0" w:color="auto"/>
                  </w:tcBorders>
                  <w:hideMark/>
                </w:tcPr>
                <w:p w:rsidR="00051DB9" w:rsidRDefault="002453BD" w:rsidP="00051DB9">
                  <w:pPr>
                    <w:spacing w:line="240" w:lineRule="auto"/>
                    <w:ind w:firstLine="0"/>
                  </w:pPr>
                  <w:r>
                    <w:lastRenderedPageBreak/>
                    <w:t>Минздрав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051DB9" w:rsidRDefault="00051DB9" w:rsidP="00051DB9">
                  <w:pPr>
                    <w:spacing w:line="240" w:lineRule="auto"/>
                    <w:ind w:firstLine="0"/>
                  </w:pPr>
                  <w:r>
                    <w:t>Ежеквартально не позднее 25 числа месяца, следующего за отчетным периодом</w:t>
                  </w: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506AED" w:rsidRPr="00D22192" w:rsidRDefault="00506AED" w:rsidP="00F477A7">
                  <w:pPr>
                    <w:pStyle w:val="a4"/>
                    <w:numPr>
                      <w:ilvl w:val="0"/>
                      <w:numId w:val="2"/>
                    </w:numPr>
                    <w:tabs>
                      <w:tab w:val="left" w:pos="318"/>
                    </w:tabs>
                    <w:ind w:left="34" w:hanging="34"/>
                  </w:pPr>
                  <w:r w:rsidRPr="00D22192">
                    <w:lastRenderedPageBreak/>
                    <w:t>Уровень заболева</w:t>
                  </w:r>
                  <w:r w:rsidR="00480907" w:rsidRPr="00D22192">
                    <w:t>емости</w:t>
                  </w:r>
                  <w:r w:rsidRPr="00D22192">
                    <w:t xml:space="preserve"> инфарктом</w:t>
                  </w:r>
                  <w:r w:rsidR="00480907" w:rsidRPr="00D22192">
                    <w:t xml:space="preserve"> миокарда</w:t>
                  </w:r>
                </w:p>
              </w:tc>
              <w:tc>
                <w:tcPr>
                  <w:tcW w:w="3544" w:type="dxa"/>
                  <w:tcBorders>
                    <w:top w:val="single" w:sz="4" w:space="0" w:color="auto"/>
                    <w:left w:val="single" w:sz="4" w:space="0" w:color="auto"/>
                    <w:bottom w:val="single" w:sz="4" w:space="0" w:color="auto"/>
                    <w:right w:val="single" w:sz="4" w:space="0" w:color="auto"/>
                  </w:tcBorders>
                  <w:hideMark/>
                </w:tcPr>
                <w:p w:rsidR="00506AED" w:rsidRPr="00D22192" w:rsidRDefault="00506AED" w:rsidP="00506AED">
                  <w:pPr>
                    <w:spacing w:line="240" w:lineRule="auto"/>
                    <w:ind w:firstLine="0"/>
                  </w:pPr>
                  <w:proofErr w:type="gramStart"/>
                  <w:r w:rsidRPr="00D22192">
                    <w:t>П</w:t>
                  </w:r>
                  <w:proofErr w:type="gramEnd"/>
                  <w:r w:rsidR="00C1251A" w:rsidRPr="00D22192">
                    <w:t xml:space="preserve"> </w:t>
                  </w:r>
                  <w:r w:rsidRPr="00D22192">
                    <w:t>=</w:t>
                  </w:r>
                  <w:r w:rsidR="00C1251A" w:rsidRPr="00D22192">
                    <w:t xml:space="preserve"> </w:t>
                  </w:r>
                  <w:r w:rsidRPr="00D22192">
                    <w:t>число случаев на 1 тыс. лиц трудоспособного возраста</w:t>
                  </w:r>
                </w:p>
                <w:p w:rsidR="00506AED" w:rsidRPr="00D22192" w:rsidRDefault="00506AED" w:rsidP="00506AED">
                  <w:pPr>
                    <w:spacing w:line="240" w:lineRule="auto"/>
                    <w:ind w:firstLine="0"/>
                  </w:pPr>
                  <w:proofErr w:type="gramStart"/>
                  <w:r w:rsidRPr="00D22192">
                    <w:t>(женщины 18–54 года,</w:t>
                  </w:r>
                  <w:proofErr w:type="gramEnd"/>
                </w:p>
                <w:p w:rsidR="00506AED" w:rsidRPr="00D22192" w:rsidRDefault="00506AED" w:rsidP="00506AED">
                  <w:pPr>
                    <w:spacing w:line="240" w:lineRule="auto"/>
                    <w:ind w:firstLine="0"/>
                  </w:pPr>
                  <w:r w:rsidRPr="00D22192">
                    <w:t>мужчины 18–59 лет), среди прикрепленного населения (в процентах)</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Pr="00D22192" w:rsidRDefault="00506AED" w:rsidP="00254315">
                  <w:pPr>
                    <w:spacing w:line="240" w:lineRule="auto"/>
                    <w:ind w:firstLine="0"/>
                    <w:jc w:val="center"/>
                  </w:pPr>
                  <w:r w:rsidRPr="00D22192">
                    <w:t>5</w:t>
                  </w:r>
                </w:p>
              </w:tc>
              <w:tc>
                <w:tcPr>
                  <w:tcW w:w="2993" w:type="dxa"/>
                  <w:tcBorders>
                    <w:top w:val="single" w:sz="4" w:space="0" w:color="auto"/>
                    <w:left w:val="single" w:sz="4" w:space="0" w:color="auto"/>
                    <w:bottom w:val="single" w:sz="4" w:space="0" w:color="auto"/>
                    <w:right w:val="single" w:sz="4" w:space="0" w:color="auto"/>
                  </w:tcBorders>
                </w:tcPr>
                <w:p w:rsidR="00506AED" w:rsidRPr="00D22192" w:rsidRDefault="00506AED" w:rsidP="00506AED">
                  <w:pPr>
                    <w:spacing w:line="240" w:lineRule="auto"/>
                    <w:ind w:firstLine="0"/>
                  </w:pPr>
                  <w:proofErr w:type="gramStart"/>
                  <w:r w:rsidRPr="00D22192">
                    <w:t>П</w:t>
                  </w:r>
                  <w:proofErr w:type="gramEnd"/>
                  <w:r w:rsidRPr="00D22192">
                    <w:t>=15% и менее – 5 баллов,</w:t>
                  </w:r>
                </w:p>
                <w:p w:rsidR="00506AED" w:rsidRPr="00D22192" w:rsidRDefault="00506AED" w:rsidP="00506AED">
                  <w:pPr>
                    <w:spacing w:line="240" w:lineRule="auto"/>
                  </w:pPr>
                </w:p>
                <w:p w:rsidR="00506AED" w:rsidRPr="00D22192" w:rsidRDefault="00506AED" w:rsidP="00506AED">
                  <w:pPr>
                    <w:spacing w:line="240" w:lineRule="auto"/>
                    <w:ind w:firstLine="0"/>
                  </w:pPr>
                  <w:proofErr w:type="gramStart"/>
                  <w:r w:rsidRPr="00D22192">
                    <w:t>П</w:t>
                  </w:r>
                  <w:proofErr w:type="gramEnd"/>
                  <w:r w:rsidRPr="00D22192">
                    <w:t>=15,1% – 20% – 3 балла,</w:t>
                  </w:r>
                </w:p>
                <w:p w:rsidR="00506AED" w:rsidRPr="00D22192" w:rsidRDefault="00506AED" w:rsidP="00506AED">
                  <w:pPr>
                    <w:spacing w:line="240" w:lineRule="auto"/>
                  </w:pPr>
                </w:p>
                <w:p w:rsidR="00506AED" w:rsidRPr="00D22192" w:rsidRDefault="00506AED" w:rsidP="00506AED">
                  <w:pPr>
                    <w:spacing w:line="240" w:lineRule="auto"/>
                    <w:ind w:firstLine="0"/>
                  </w:pPr>
                  <w:proofErr w:type="gramStart"/>
                  <w:r w:rsidRPr="00D22192">
                    <w:t>П</w:t>
                  </w:r>
                  <w:proofErr w:type="gramEnd"/>
                  <w:r w:rsidRPr="00D22192">
                    <w:t>=20,1% – 25% – 1 балл,</w:t>
                  </w:r>
                </w:p>
                <w:p w:rsidR="00506AED" w:rsidRPr="00D22192" w:rsidRDefault="00506AED" w:rsidP="00506AED">
                  <w:pPr>
                    <w:spacing w:line="240" w:lineRule="auto"/>
                  </w:pPr>
                </w:p>
                <w:p w:rsidR="00506AED" w:rsidRPr="00D22192" w:rsidRDefault="00506AED" w:rsidP="00506AED">
                  <w:pPr>
                    <w:spacing w:line="240" w:lineRule="auto"/>
                    <w:ind w:firstLine="0"/>
                  </w:pPr>
                  <w:proofErr w:type="gramStart"/>
                  <w:r w:rsidRPr="00D22192">
                    <w:t>П</w:t>
                  </w:r>
                  <w:proofErr w:type="gramEnd"/>
                  <w:r w:rsidRPr="00D22192">
                    <w:t>=более 25% – 0 баллов.</w:t>
                  </w:r>
                </w:p>
                <w:p w:rsidR="00506AED" w:rsidRPr="00D22192" w:rsidRDefault="00506AED" w:rsidP="00506AED">
                  <w:pPr>
                    <w:spacing w:line="240" w:lineRule="auto"/>
                    <w:ind w:firstLine="0"/>
                  </w:pPr>
                  <w:r w:rsidRPr="00D22192">
                    <w:t>Показатель рассчитывается следующим образом:         1-й кв. П=</w:t>
                  </w:r>
                  <w:proofErr w:type="gramStart"/>
                  <w:r w:rsidRPr="00D22192">
                    <w:t>П</w:t>
                  </w:r>
                  <w:proofErr w:type="gramEnd"/>
                  <w:r w:rsidRPr="00D22192">
                    <w:t>, 2-й кв. П=2П,</w:t>
                  </w:r>
                </w:p>
                <w:p w:rsidR="00506AED" w:rsidRPr="00D22192" w:rsidRDefault="00506AED" w:rsidP="00506AED">
                  <w:pPr>
                    <w:spacing w:line="240" w:lineRule="auto"/>
                    <w:ind w:firstLine="0"/>
                  </w:pPr>
                  <w:r w:rsidRPr="00D22192">
                    <w:t xml:space="preserve">3-й кв. </w:t>
                  </w:r>
                  <w:proofErr w:type="gramStart"/>
                  <w:r w:rsidRPr="00D22192">
                    <w:t>П</w:t>
                  </w:r>
                  <w:proofErr w:type="gramEnd"/>
                  <w:r w:rsidRPr="00D22192">
                    <w:t>=3П, 4-1 кв. П=4П</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506AED" w:rsidP="00506AED">
                  <w:pPr>
                    <w:spacing w:line="240" w:lineRule="auto"/>
                    <w:ind w:firstLine="0"/>
                  </w:pPr>
                  <w:r>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5A5426">
                  <w:pPr>
                    <w:spacing w:line="240" w:lineRule="auto"/>
                    <w:ind w:firstLine="0"/>
                  </w:pPr>
                  <w:r>
                    <w:t xml:space="preserve">Ежеквартально не позднее </w:t>
                  </w:r>
                  <w:r w:rsidR="005A5426">
                    <w:t>2</w:t>
                  </w:r>
                  <w:r>
                    <w:t>5 числа месяца, следующего за отчетным периодом</w:t>
                  </w: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F477A7">
                  <w:pPr>
                    <w:pStyle w:val="a4"/>
                    <w:numPr>
                      <w:ilvl w:val="0"/>
                      <w:numId w:val="2"/>
                    </w:numPr>
                    <w:tabs>
                      <w:tab w:val="left" w:pos="318"/>
                    </w:tabs>
                    <w:ind w:left="34" w:hanging="34"/>
                    <w:jc w:val="both"/>
                  </w:pPr>
                  <w:r>
                    <w:t>Уровень заболева</w:t>
                  </w:r>
                  <w:r w:rsidR="00051DB9">
                    <w:t>емости</w:t>
                  </w:r>
                  <w:r>
                    <w:t xml:space="preserve"> инсультом</w:t>
                  </w:r>
                </w:p>
              </w:tc>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5E473B">
                  <w:pPr>
                    <w:spacing w:line="240" w:lineRule="auto"/>
                    <w:ind w:firstLine="0"/>
                  </w:pPr>
                  <w:proofErr w:type="gramStart"/>
                  <w:r>
                    <w:t>П</w:t>
                  </w:r>
                  <w:proofErr w:type="gramEnd"/>
                  <w:r w:rsidR="00C1251A">
                    <w:t xml:space="preserve"> </w:t>
                  </w:r>
                  <w:r>
                    <w:t>=</w:t>
                  </w:r>
                  <w:r w:rsidR="00C1251A">
                    <w:t xml:space="preserve"> </w:t>
                  </w:r>
                  <w:r>
                    <w:t>число случаев на 1 тыс. лиц трудоспособного возраста</w:t>
                  </w:r>
                </w:p>
                <w:p w:rsidR="00506AED" w:rsidRDefault="00506AED" w:rsidP="005E473B">
                  <w:pPr>
                    <w:spacing w:line="240" w:lineRule="auto"/>
                    <w:ind w:firstLine="0"/>
                  </w:pPr>
                  <w:proofErr w:type="gramStart"/>
                  <w:r>
                    <w:t>(женщины 18–54 года,</w:t>
                  </w:r>
                  <w:proofErr w:type="gramEnd"/>
                </w:p>
                <w:p w:rsidR="00506AED" w:rsidRDefault="00506AED" w:rsidP="005E473B">
                  <w:pPr>
                    <w:spacing w:line="240" w:lineRule="auto"/>
                    <w:ind w:firstLine="0"/>
                  </w:pPr>
                  <w:r>
                    <w:t>мужчины 18–59 лет), среди прикрепленного населения (в процентах)</w:t>
                  </w:r>
                </w:p>
                <w:p w:rsidR="009F4B1F" w:rsidRDefault="009F4B1F" w:rsidP="005E473B">
                  <w:pPr>
                    <w:spacing w:line="240" w:lineRule="auto"/>
                    <w:ind w:firstLine="0"/>
                  </w:pPr>
                </w:p>
                <w:p w:rsidR="009F4B1F" w:rsidRDefault="009F4B1F" w:rsidP="005E473B">
                  <w:pPr>
                    <w:spacing w:line="240" w:lineRule="auto"/>
                    <w:ind w:firstLine="0"/>
                  </w:pPr>
                </w:p>
                <w:p w:rsidR="009F4B1F" w:rsidRDefault="009F4B1F" w:rsidP="005E473B">
                  <w:pPr>
                    <w:spacing w:line="240" w:lineRule="auto"/>
                    <w:ind w:firstLine="0"/>
                  </w:pP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254315">
                  <w:pPr>
                    <w:spacing w:line="240" w:lineRule="auto"/>
                    <w:ind w:firstLine="0"/>
                    <w:jc w:val="center"/>
                  </w:pPr>
                  <w:r>
                    <w:t>5</w:t>
                  </w:r>
                </w:p>
              </w:tc>
              <w:tc>
                <w:tcPr>
                  <w:tcW w:w="2993" w:type="dxa"/>
                  <w:tcBorders>
                    <w:top w:val="single" w:sz="4" w:space="0" w:color="auto"/>
                    <w:left w:val="single" w:sz="4" w:space="0" w:color="auto"/>
                    <w:bottom w:val="single" w:sz="4" w:space="0" w:color="auto"/>
                    <w:right w:val="single" w:sz="4" w:space="0" w:color="auto"/>
                  </w:tcBorders>
                </w:tcPr>
                <w:p w:rsidR="00506AED" w:rsidRDefault="00506AED" w:rsidP="005E473B">
                  <w:pPr>
                    <w:spacing w:line="240" w:lineRule="auto"/>
                    <w:ind w:firstLine="0"/>
                  </w:pPr>
                  <w:proofErr w:type="gramStart"/>
                  <w:r>
                    <w:t>П</w:t>
                  </w:r>
                  <w:proofErr w:type="gramEnd"/>
                  <w:r>
                    <w:t>=15% и менее – 5 баллов,</w:t>
                  </w:r>
                </w:p>
                <w:p w:rsidR="00506AED" w:rsidRDefault="00506AED" w:rsidP="00506AED">
                  <w:pPr>
                    <w:spacing w:line="240" w:lineRule="auto"/>
                  </w:pPr>
                </w:p>
                <w:p w:rsidR="00506AED" w:rsidRDefault="00506AED" w:rsidP="005E473B">
                  <w:pPr>
                    <w:spacing w:line="240" w:lineRule="auto"/>
                    <w:ind w:firstLine="0"/>
                  </w:pPr>
                  <w:proofErr w:type="gramStart"/>
                  <w:r>
                    <w:t>П</w:t>
                  </w:r>
                  <w:proofErr w:type="gramEnd"/>
                  <w:r>
                    <w:t>=15,1% – 20% – 3 балла,</w:t>
                  </w:r>
                </w:p>
                <w:p w:rsidR="00506AED" w:rsidRDefault="00506AED" w:rsidP="00506AED">
                  <w:pPr>
                    <w:spacing w:line="240" w:lineRule="auto"/>
                  </w:pPr>
                </w:p>
                <w:p w:rsidR="00506AED" w:rsidRDefault="00506AED" w:rsidP="005E473B">
                  <w:pPr>
                    <w:spacing w:line="240" w:lineRule="auto"/>
                    <w:ind w:firstLine="0"/>
                  </w:pPr>
                  <w:proofErr w:type="gramStart"/>
                  <w:r>
                    <w:t>П</w:t>
                  </w:r>
                  <w:proofErr w:type="gramEnd"/>
                  <w:r>
                    <w:t>=20,1% – 25% – 1 балл,</w:t>
                  </w:r>
                </w:p>
                <w:p w:rsidR="00506AED" w:rsidRDefault="00506AED" w:rsidP="00506AED">
                  <w:pPr>
                    <w:spacing w:line="240" w:lineRule="auto"/>
                  </w:pPr>
                </w:p>
                <w:p w:rsidR="00506AED" w:rsidRDefault="00506AED" w:rsidP="005E473B">
                  <w:pPr>
                    <w:spacing w:line="240" w:lineRule="auto"/>
                    <w:ind w:firstLine="0"/>
                  </w:pPr>
                  <w:proofErr w:type="gramStart"/>
                  <w:r>
                    <w:t>П</w:t>
                  </w:r>
                  <w:proofErr w:type="gramEnd"/>
                  <w:r>
                    <w:t>=более 25% – 0 баллов.</w:t>
                  </w:r>
                </w:p>
                <w:p w:rsidR="00506AED" w:rsidRDefault="00506AED" w:rsidP="005E473B">
                  <w:pPr>
                    <w:spacing w:line="240" w:lineRule="auto"/>
                    <w:ind w:firstLine="0"/>
                  </w:pPr>
                  <w:r>
                    <w:t>Показатель рассчитывается следующим образом:         1-й кв. П=</w:t>
                  </w:r>
                  <w:proofErr w:type="gramStart"/>
                  <w:r>
                    <w:t>П</w:t>
                  </w:r>
                  <w:proofErr w:type="gramEnd"/>
                  <w:r>
                    <w:t>, 2-й кв. П=2П,</w:t>
                  </w:r>
                </w:p>
                <w:p w:rsidR="00506AED" w:rsidRDefault="00506AED" w:rsidP="005E473B">
                  <w:pPr>
                    <w:spacing w:line="240" w:lineRule="auto"/>
                    <w:ind w:firstLine="0"/>
                  </w:pPr>
                  <w:r>
                    <w:t xml:space="preserve">3-й кв. </w:t>
                  </w:r>
                  <w:proofErr w:type="gramStart"/>
                  <w:r>
                    <w:t>П</w:t>
                  </w:r>
                  <w:proofErr w:type="gramEnd"/>
                  <w:r>
                    <w:t>=3П, 4-1 кв. П=4П</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506AED" w:rsidP="005E473B">
                  <w:pPr>
                    <w:spacing w:line="240" w:lineRule="auto"/>
                    <w:ind w:firstLine="0"/>
                  </w:pPr>
                  <w:r>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5A5426">
                  <w:pPr>
                    <w:spacing w:line="240" w:lineRule="auto"/>
                    <w:ind w:firstLine="0"/>
                  </w:pPr>
                  <w:r>
                    <w:t xml:space="preserve">Ежеквартально не позднее </w:t>
                  </w:r>
                  <w:r w:rsidR="005A5426">
                    <w:t>2</w:t>
                  </w:r>
                  <w:r>
                    <w:t>5 числа месяца, следующего за отчетным периодом</w:t>
                  </w:r>
                </w:p>
              </w:tc>
            </w:tr>
            <w:tr w:rsidR="00506AED" w:rsidTr="009F4B1F">
              <w:tc>
                <w:tcPr>
                  <w:tcW w:w="15168" w:type="dxa"/>
                  <w:gridSpan w:val="6"/>
                  <w:tcBorders>
                    <w:top w:val="single" w:sz="4" w:space="0" w:color="auto"/>
                    <w:left w:val="single" w:sz="4" w:space="0" w:color="auto"/>
                    <w:bottom w:val="single" w:sz="4" w:space="0" w:color="auto"/>
                    <w:right w:val="single" w:sz="4" w:space="0" w:color="auto"/>
                  </w:tcBorders>
                  <w:hideMark/>
                </w:tcPr>
                <w:p w:rsidR="00506AED" w:rsidRDefault="00506AED" w:rsidP="00506AED">
                  <w:pPr>
                    <w:pStyle w:val="a4"/>
                    <w:numPr>
                      <w:ilvl w:val="0"/>
                      <w:numId w:val="1"/>
                    </w:numPr>
                    <w:jc w:val="center"/>
                    <w:rPr>
                      <w:b/>
                    </w:rPr>
                  </w:pPr>
                  <w:r>
                    <w:rPr>
                      <w:b/>
                    </w:rPr>
                    <w:t>Показатели интенсивности</w:t>
                  </w: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F477A7">
                  <w:pPr>
                    <w:pStyle w:val="a4"/>
                    <w:numPr>
                      <w:ilvl w:val="0"/>
                      <w:numId w:val="2"/>
                    </w:numPr>
                    <w:ind w:left="0" w:firstLine="0"/>
                  </w:pPr>
                  <w:r>
                    <w:lastRenderedPageBreak/>
                    <w:t>Количество посещений на 1  прикрепленного человека</w:t>
                  </w:r>
                </w:p>
              </w:tc>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5E473B">
                  <w:pPr>
                    <w:spacing w:line="240" w:lineRule="auto"/>
                    <w:ind w:firstLine="0"/>
                  </w:pPr>
                  <w:r>
                    <w:t>Ед.</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254315">
                  <w:pPr>
                    <w:spacing w:line="240" w:lineRule="auto"/>
                    <w:ind w:hanging="108"/>
                    <w:jc w:val="center"/>
                  </w:pPr>
                  <w:r>
                    <w:t>5</w:t>
                  </w:r>
                </w:p>
              </w:tc>
              <w:tc>
                <w:tcPr>
                  <w:tcW w:w="2993" w:type="dxa"/>
                  <w:tcBorders>
                    <w:top w:val="single" w:sz="4" w:space="0" w:color="auto"/>
                    <w:left w:val="single" w:sz="4" w:space="0" w:color="auto"/>
                    <w:bottom w:val="single" w:sz="4" w:space="0" w:color="auto"/>
                    <w:right w:val="single" w:sz="4" w:space="0" w:color="auto"/>
                  </w:tcBorders>
                </w:tcPr>
                <w:p w:rsidR="00506AED" w:rsidRDefault="00506AED" w:rsidP="005E473B">
                  <w:pPr>
                    <w:spacing w:line="240" w:lineRule="auto"/>
                    <w:ind w:firstLine="0"/>
                  </w:pPr>
                  <w:proofErr w:type="gramStart"/>
                  <w:r>
                    <w:t>П</w:t>
                  </w:r>
                  <w:proofErr w:type="gramEnd"/>
                  <w:r>
                    <w:t>=1,5 и менее–5 баллов,</w:t>
                  </w:r>
                </w:p>
                <w:p w:rsidR="00506AED" w:rsidRDefault="00506AED" w:rsidP="00506AED">
                  <w:pPr>
                    <w:spacing w:line="240" w:lineRule="auto"/>
                  </w:pPr>
                </w:p>
                <w:p w:rsidR="00506AED" w:rsidRDefault="00506AED" w:rsidP="005E473B">
                  <w:pPr>
                    <w:spacing w:line="240" w:lineRule="auto"/>
                    <w:ind w:firstLine="0"/>
                  </w:pPr>
                  <w:proofErr w:type="gramStart"/>
                  <w:r>
                    <w:t>П</w:t>
                  </w:r>
                  <w:proofErr w:type="gramEnd"/>
                  <w:r>
                    <w:t>=1,51 – 1,75 – 3 балла,</w:t>
                  </w:r>
                </w:p>
                <w:p w:rsidR="00254315" w:rsidRDefault="00254315" w:rsidP="005E473B">
                  <w:pPr>
                    <w:spacing w:line="240" w:lineRule="auto"/>
                    <w:ind w:firstLine="0"/>
                  </w:pPr>
                </w:p>
                <w:p w:rsidR="00506AED" w:rsidRDefault="00506AED" w:rsidP="005E473B">
                  <w:pPr>
                    <w:spacing w:line="240" w:lineRule="auto"/>
                    <w:ind w:firstLine="0"/>
                  </w:pPr>
                  <w:proofErr w:type="gramStart"/>
                  <w:r>
                    <w:t>П</w:t>
                  </w:r>
                  <w:proofErr w:type="gramEnd"/>
                  <w:r>
                    <w:t>=1,76 – 2 – 1 балл,</w:t>
                  </w:r>
                </w:p>
                <w:p w:rsidR="00254315" w:rsidRDefault="00254315" w:rsidP="005E473B">
                  <w:pPr>
                    <w:spacing w:line="240" w:lineRule="auto"/>
                    <w:ind w:firstLine="0"/>
                  </w:pPr>
                </w:p>
                <w:p w:rsidR="00506AED" w:rsidRDefault="00506AED" w:rsidP="005E473B">
                  <w:pPr>
                    <w:spacing w:line="240" w:lineRule="auto"/>
                    <w:ind w:firstLine="0"/>
                  </w:pPr>
                  <w:proofErr w:type="gramStart"/>
                  <w:r>
                    <w:t>П</w:t>
                  </w:r>
                  <w:proofErr w:type="gramEnd"/>
                  <w:r>
                    <w:t xml:space="preserve"> более 2-х – 0 баллов.</w:t>
                  </w:r>
                </w:p>
                <w:p w:rsidR="00254315" w:rsidRDefault="00254315" w:rsidP="005E473B">
                  <w:pPr>
                    <w:spacing w:line="240" w:lineRule="auto"/>
                    <w:ind w:firstLine="0"/>
                  </w:pPr>
                </w:p>
                <w:p w:rsidR="00506AED" w:rsidRDefault="00506AED" w:rsidP="005E473B">
                  <w:pPr>
                    <w:spacing w:line="240" w:lineRule="auto"/>
                    <w:ind w:firstLine="0"/>
                  </w:pPr>
                  <w:r>
                    <w:t>Показатель рассчитывается следующим образом:         1-й кв. П=</w:t>
                  </w:r>
                  <w:proofErr w:type="gramStart"/>
                  <w:r>
                    <w:t>П</w:t>
                  </w:r>
                  <w:proofErr w:type="gramEnd"/>
                  <w:r>
                    <w:t>, 2-й кв. П=2П,</w:t>
                  </w:r>
                </w:p>
                <w:p w:rsidR="00506AED" w:rsidRDefault="00506AED" w:rsidP="005E473B">
                  <w:pPr>
                    <w:spacing w:line="240" w:lineRule="auto"/>
                    <w:ind w:firstLine="0"/>
                  </w:pPr>
                  <w:r>
                    <w:t xml:space="preserve">3-й кв. </w:t>
                  </w:r>
                  <w:proofErr w:type="gramStart"/>
                  <w:r>
                    <w:t>П</w:t>
                  </w:r>
                  <w:proofErr w:type="gramEnd"/>
                  <w:r>
                    <w:t>=3П, 4-й кв. П=4П</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506AED" w:rsidP="005E473B">
                  <w:pPr>
                    <w:spacing w:line="240" w:lineRule="auto"/>
                    <w:ind w:firstLine="0"/>
                  </w:pPr>
                  <w:r>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5A5426">
                  <w:pPr>
                    <w:spacing w:line="240" w:lineRule="auto"/>
                    <w:ind w:firstLine="0"/>
                  </w:pPr>
                  <w:r>
                    <w:t xml:space="preserve">Ежеквартально не позднее </w:t>
                  </w:r>
                  <w:r w:rsidR="005A5426">
                    <w:t>2</w:t>
                  </w:r>
                  <w:r>
                    <w:t>5 числа месяца, следующего за отчетным периодом</w:t>
                  </w: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F477A7">
                  <w:pPr>
                    <w:pStyle w:val="a4"/>
                    <w:numPr>
                      <w:ilvl w:val="0"/>
                      <w:numId w:val="2"/>
                    </w:numPr>
                    <w:ind w:left="0" w:firstLine="0"/>
                  </w:pPr>
                  <w:r>
                    <w:t>Доля посещений с профилактической целью от общего количества посещений</w:t>
                  </w:r>
                </w:p>
              </w:tc>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5E473B">
                  <w:pPr>
                    <w:spacing w:line="240" w:lineRule="auto"/>
                    <w:ind w:firstLine="0"/>
                  </w:pPr>
                  <w:proofErr w:type="gramStart"/>
                  <w:r>
                    <w:t>П</w:t>
                  </w:r>
                  <w:proofErr w:type="gramEnd"/>
                  <w:r>
                    <w:t>=количество посещений с профилактической целью/общее количество посещений (в процентах)</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254315">
                  <w:pPr>
                    <w:spacing w:line="240" w:lineRule="auto"/>
                    <w:ind w:firstLine="0"/>
                    <w:jc w:val="center"/>
                  </w:pPr>
                  <w:r>
                    <w:t>5</w:t>
                  </w:r>
                </w:p>
              </w:tc>
              <w:tc>
                <w:tcPr>
                  <w:tcW w:w="2993" w:type="dxa"/>
                  <w:tcBorders>
                    <w:top w:val="single" w:sz="4" w:space="0" w:color="auto"/>
                    <w:left w:val="single" w:sz="4" w:space="0" w:color="auto"/>
                    <w:bottom w:val="single" w:sz="4" w:space="0" w:color="auto"/>
                    <w:right w:val="single" w:sz="4" w:space="0" w:color="auto"/>
                  </w:tcBorders>
                </w:tcPr>
                <w:p w:rsidR="00506AED" w:rsidRDefault="00506AED" w:rsidP="005E473B">
                  <w:pPr>
                    <w:spacing w:line="240" w:lineRule="auto"/>
                    <w:ind w:firstLine="0"/>
                  </w:pPr>
                  <w:proofErr w:type="gramStart"/>
                  <w:r>
                    <w:t>П</w:t>
                  </w:r>
                  <w:proofErr w:type="gramEnd"/>
                  <w:r>
                    <w:t>=35% и более – 5 баллов,</w:t>
                  </w:r>
                </w:p>
                <w:p w:rsidR="00506AED" w:rsidRDefault="00506AED" w:rsidP="00506AED">
                  <w:pPr>
                    <w:spacing w:line="240" w:lineRule="auto"/>
                  </w:pPr>
                </w:p>
                <w:p w:rsidR="00506AED" w:rsidRDefault="00506AED" w:rsidP="005E473B">
                  <w:pPr>
                    <w:spacing w:line="240" w:lineRule="auto"/>
                    <w:ind w:firstLine="0"/>
                  </w:pPr>
                  <w:proofErr w:type="gramStart"/>
                  <w:r>
                    <w:t>П</w:t>
                  </w:r>
                  <w:proofErr w:type="gramEnd"/>
                  <w:r>
                    <w:t>=34-25% – 3 балла,</w:t>
                  </w:r>
                </w:p>
                <w:p w:rsidR="00506AED" w:rsidRDefault="00506AED" w:rsidP="00506AED">
                  <w:pPr>
                    <w:spacing w:line="240" w:lineRule="auto"/>
                  </w:pPr>
                </w:p>
                <w:p w:rsidR="00506AED" w:rsidRDefault="00506AED" w:rsidP="005E473B">
                  <w:pPr>
                    <w:spacing w:line="240" w:lineRule="auto"/>
                    <w:ind w:firstLine="0"/>
                  </w:pPr>
                  <w:proofErr w:type="gramStart"/>
                  <w:r>
                    <w:t>П</w:t>
                  </w:r>
                  <w:proofErr w:type="gramEnd"/>
                  <w:r>
                    <w:t>=24-20% – 1 балл,</w:t>
                  </w:r>
                </w:p>
                <w:p w:rsidR="00506AED" w:rsidRDefault="00506AED" w:rsidP="00506AED">
                  <w:pPr>
                    <w:spacing w:line="240" w:lineRule="auto"/>
                  </w:pPr>
                </w:p>
                <w:p w:rsidR="00506AED" w:rsidRDefault="00506AED" w:rsidP="005E473B">
                  <w:pPr>
                    <w:spacing w:line="240" w:lineRule="auto"/>
                    <w:ind w:firstLine="0"/>
                  </w:pPr>
                  <w:proofErr w:type="gramStart"/>
                  <w:r>
                    <w:t>П</w:t>
                  </w:r>
                  <w:proofErr w:type="gramEnd"/>
                  <w:r>
                    <w:t xml:space="preserve"> менее 20% – 0 баллов.</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506AED" w:rsidP="005E473B">
                  <w:pPr>
                    <w:spacing w:line="240" w:lineRule="auto"/>
                    <w:ind w:firstLine="0"/>
                  </w:pPr>
                  <w:r>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5A5426">
                  <w:pPr>
                    <w:spacing w:line="240" w:lineRule="auto"/>
                    <w:ind w:firstLine="0"/>
                    <w:rPr>
                      <w:highlight w:val="red"/>
                    </w:rPr>
                  </w:pPr>
                  <w:r>
                    <w:t xml:space="preserve">Ежеквартально не позднее </w:t>
                  </w:r>
                  <w:r w:rsidR="005A5426">
                    <w:t>2</w:t>
                  </w:r>
                  <w:r>
                    <w:t>5 числа месяца, следующего за отчетным периодом</w:t>
                  </w:r>
                </w:p>
              </w:tc>
            </w:tr>
            <w:tr w:rsidR="004139E3" w:rsidTr="009F4B1F">
              <w:tc>
                <w:tcPr>
                  <w:tcW w:w="3544" w:type="dxa"/>
                  <w:tcBorders>
                    <w:top w:val="single" w:sz="4" w:space="0" w:color="auto"/>
                    <w:left w:val="single" w:sz="4" w:space="0" w:color="auto"/>
                    <w:bottom w:val="single" w:sz="4" w:space="0" w:color="auto"/>
                    <w:right w:val="single" w:sz="4" w:space="0" w:color="auto"/>
                  </w:tcBorders>
                  <w:hideMark/>
                </w:tcPr>
                <w:p w:rsidR="004139E3" w:rsidRPr="007100BE" w:rsidRDefault="001D1B91" w:rsidP="00F477A7">
                  <w:pPr>
                    <w:pStyle w:val="ConsPlusNormal"/>
                    <w:ind w:left="34" w:hanging="34"/>
                    <w:rPr>
                      <w:rFonts w:ascii="Times New Roman" w:hAnsi="Times New Roman" w:cs="Times New Roman"/>
                      <w:sz w:val="24"/>
                      <w:szCs w:val="24"/>
                    </w:rPr>
                  </w:pPr>
                  <w:r>
                    <w:rPr>
                      <w:rFonts w:ascii="Times New Roman" w:hAnsi="Times New Roman" w:cs="Times New Roman"/>
                      <w:sz w:val="24"/>
                      <w:szCs w:val="24"/>
                    </w:rPr>
                    <w:t>11</w:t>
                  </w:r>
                  <w:r w:rsidR="004139E3">
                    <w:rPr>
                      <w:rFonts w:ascii="Times New Roman" w:hAnsi="Times New Roman" w:cs="Times New Roman"/>
                      <w:sz w:val="24"/>
                      <w:szCs w:val="24"/>
                    </w:rPr>
                    <w:t xml:space="preserve">. </w:t>
                  </w:r>
                  <w:r w:rsidR="004139E3" w:rsidRPr="007100BE">
                    <w:rPr>
                      <w:rFonts w:ascii="Times New Roman" w:hAnsi="Times New Roman" w:cs="Times New Roman"/>
                      <w:sz w:val="24"/>
                      <w:szCs w:val="24"/>
                    </w:rPr>
                    <w:t>Доля пациентов, охваченных диспансерным наблюдением из числа подлежащих, в том числе с использованием дистанционных методов наблюдения</w:t>
                  </w:r>
                </w:p>
              </w:tc>
              <w:tc>
                <w:tcPr>
                  <w:tcW w:w="3544" w:type="dxa"/>
                  <w:tcBorders>
                    <w:top w:val="single" w:sz="4" w:space="0" w:color="auto"/>
                    <w:left w:val="single" w:sz="4" w:space="0" w:color="auto"/>
                    <w:bottom w:val="single" w:sz="4" w:space="0" w:color="auto"/>
                    <w:right w:val="single" w:sz="4" w:space="0" w:color="auto"/>
                  </w:tcBorders>
                  <w:hideMark/>
                </w:tcPr>
                <w:p w:rsidR="004139E3" w:rsidRDefault="004139E3" w:rsidP="004139E3">
                  <w:pPr>
                    <w:spacing w:line="240" w:lineRule="auto"/>
                    <w:ind w:firstLine="0"/>
                  </w:pPr>
                </w:p>
              </w:tc>
              <w:tc>
                <w:tcPr>
                  <w:tcW w:w="1084" w:type="dxa"/>
                  <w:tcBorders>
                    <w:top w:val="single" w:sz="4" w:space="0" w:color="auto"/>
                    <w:left w:val="single" w:sz="4" w:space="0" w:color="auto"/>
                    <w:bottom w:val="single" w:sz="4" w:space="0" w:color="auto"/>
                    <w:right w:val="single" w:sz="4" w:space="0" w:color="auto"/>
                  </w:tcBorders>
                  <w:vAlign w:val="center"/>
                  <w:hideMark/>
                </w:tcPr>
                <w:p w:rsidR="004139E3" w:rsidRDefault="00D43B00" w:rsidP="00254315">
                  <w:pPr>
                    <w:spacing w:line="240" w:lineRule="auto"/>
                    <w:ind w:firstLine="0"/>
                    <w:jc w:val="center"/>
                  </w:pPr>
                  <w:r>
                    <w:t>5</w:t>
                  </w:r>
                </w:p>
              </w:tc>
              <w:tc>
                <w:tcPr>
                  <w:tcW w:w="2993" w:type="dxa"/>
                  <w:tcBorders>
                    <w:top w:val="single" w:sz="4" w:space="0" w:color="auto"/>
                    <w:left w:val="single" w:sz="4" w:space="0" w:color="auto"/>
                    <w:bottom w:val="single" w:sz="4" w:space="0" w:color="auto"/>
                    <w:right w:val="single" w:sz="4" w:space="0" w:color="auto"/>
                  </w:tcBorders>
                </w:tcPr>
                <w:p w:rsidR="004139E3" w:rsidRDefault="004139E3" w:rsidP="004139E3">
                  <w:pPr>
                    <w:spacing w:line="240" w:lineRule="auto"/>
                    <w:ind w:firstLine="0"/>
                  </w:pPr>
                  <w:proofErr w:type="gramStart"/>
                  <w:r>
                    <w:t>П</w:t>
                  </w:r>
                  <w:proofErr w:type="gramEnd"/>
                  <w:r>
                    <w:t>=75% и более–5 баллов,</w:t>
                  </w:r>
                </w:p>
                <w:p w:rsidR="004139E3" w:rsidRDefault="004139E3" w:rsidP="004139E3">
                  <w:pPr>
                    <w:spacing w:line="240" w:lineRule="auto"/>
                  </w:pPr>
                </w:p>
                <w:p w:rsidR="004139E3" w:rsidRDefault="004139E3" w:rsidP="004139E3">
                  <w:pPr>
                    <w:spacing w:line="240" w:lineRule="auto"/>
                    <w:ind w:firstLine="0"/>
                  </w:pPr>
                  <w:proofErr w:type="gramStart"/>
                  <w:r>
                    <w:t>П</w:t>
                  </w:r>
                  <w:proofErr w:type="gramEnd"/>
                  <w:r>
                    <w:t>=74% – 60% – 3 балла,</w:t>
                  </w:r>
                </w:p>
                <w:p w:rsidR="004139E3" w:rsidRDefault="004139E3" w:rsidP="004139E3">
                  <w:pPr>
                    <w:spacing w:line="240" w:lineRule="auto"/>
                  </w:pPr>
                </w:p>
                <w:p w:rsidR="004139E3" w:rsidRDefault="004139E3" w:rsidP="004139E3">
                  <w:pPr>
                    <w:spacing w:line="240" w:lineRule="auto"/>
                    <w:ind w:firstLine="0"/>
                  </w:pPr>
                  <w:proofErr w:type="gramStart"/>
                  <w:r>
                    <w:t>П</w:t>
                  </w:r>
                  <w:proofErr w:type="gramEnd"/>
                  <w:r>
                    <w:t>=59% – 50% – 1 балл,</w:t>
                  </w:r>
                </w:p>
                <w:p w:rsidR="004139E3" w:rsidRDefault="004139E3" w:rsidP="004139E3">
                  <w:pPr>
                    <w:spacing w:line="240" w:lineRule="auto"/>
                  </w:pPr>
                </w:p>
                <w:p w:rsidR="004139E3" w:rsidRPr="008111A0" w:rsidRDefault="004139E3" w:rsidP="004139E3">
                  <w:pPr>
                    <w:spacing w:line="240" w:lineRule="auto"/>
                    <w:ind w:firstLine="0"/>
                  </w:pPr>
                  <w:proofErr w:type="spellStart"/>
                  <w:proofErr w:type="gramStart"/>
                  <w:r>
                    <w:t>П</w:t>
                  </w:r>
                  <w:proofErr w:type="gramEnd"/>
                  <w:r>
                    <w:t>=менее</w:t>
                  </w:r>
                  <w:proofErr w:type="spellEnd"/>
                  <w:r>
                    <w:t xml:space="preserve"> 50% – 0 баллов.</w:t>
                  </w:r>
                </w:p>
              </w:tc>
              <w:tc>
                <w:tcPr>
                  <w:tcW w:w="2018" w:type="dxa"/>
                  <w:tcBorders>
                    <w:top w:val="single" w:sz="4" w:space="0" w:color="auto"/>
                    <w:left w:val="single" w:sz="4" w:space="0" w:color="auto"/>
                    <w:bottom w:val="single" w:sz="4" w:space="0" w:color="auto"/>
                    <w:right w:val="single" w:sz="4" w:space="0" w:color="auto"/>
                  </w:tcBorders>
                  <w:hideMark/>
                </w:tcPr>
                <w:p w:rsidR="004139E3" w:rsidRDefault="002453BD" w:rsidP="002453BD">
                  <w:pPr>
                    <w:spacing w:line="240" w:lineRule="auto"/>
                    <w:ind w:firstLine="0"/>
                    <w:jc w:val="left"/>
                  </w:pPr>
                  <w:r>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4139E3" w:rsidRDefault="004139E3" w:rsidP="004139E3">
                  <w:pPr>
                    <w:spacing w:line="240" w:lineRule="auto"/>
                    <w:ind w:firstLine="0"/>
                  </w:pPr>
                  <w:r>
                    <w:t>Ежеквартально не позднее 25 числа месяца, следующего за отчетным периодом</w:t>
                  </w:r>
                </w:p>
              </w:tc>
            </w:tr>
            <w:tr w:rsidR="00051DB9" w:rsidTr="009F4B1F">
              <w:tc>
                <w:tcPr>
                  <w:tcW w:w="3544" w:type="dxa"/>
                  <w:tcBorders>
                    <w:top w:val="single" w:sz="4" w:space="0" w:color="auto"/>
                    <w:left w:val="single" w:sz="4" w:space="0" w:color="auto"/>
                    <w:bottom w:val="single" w:sz="4" w:space="0" w:color="auto"/>
                    <w:right w:val="single" w:sz="4" w:space="0" w:color="auto"/>
                  </w:tcBorders>
                  <w:hideMark/>
                </w:tcPr>
                <w:p w:rsidR="00506AED" w:rsidRDefault="001D1B91" w:rsidP="001D1B91">
                  <w:pPr>
                    <w:tabs>
                      <w:tab w:val="left" w:pos="459"/>
                    </w:tabs>
                    <w:spacing w:line="240" w:lineRule="auto"/>
                    <w:ind w:firstLine="0"/>
                  </w:pPr>
                  <w:r>
                    <w:t xml:space="preserve">12. </w:t>
                  </w:r>
                  <w:r w:rsidR="00506AED">
                    <w:t>Охват диспансеризацией взрослого населения из подлежащих диспансеризации в текущем году</w:t>
                  </w:r>
                </w:p>
              </w:tc>
              <w:tc>
                <w:tcPr>
                  <w:tcW w:w="3544" w:type="dxa"/>
                  <w:tcBorders>
                    <w:top w:val="single" w:sz="4" w:space="0" w:color="auto"/>
                    <w:left w:val="single" w:sz="4" w:space="0" w:color="auto"/>
                    <w:bottom w:val="single" w:sz="4" w:space="0" w:color="auto"/>
                    <w:right w:val="single" w:sz="4" w:space="0" w:color="auto"/>
                  </w:tcBorders>
                  <w:hideMark/>
                </w:tcPr>
                <w:p w:rsidR="00506AED" w:rsidRDefault="00506AED" w:rsidP="001D1B91">
                  <w:pPr>
                    <w:spacing w:line="240" w:lineRule="auto"/>
                    <w:ind w:firstLine="0"/>
                  </w:pPr>
                  <w:proofErr w:type="spellStart"/>
                  <w:proofErr w:type="gramStart"/>
                  <w:r>
                    <w:t>П</w:t>
                  </w:r>
                  <w:proofErr w:type="gramEnd"/>
                  <w:r>
                    <w:t>=фактическое</w:t>
                  </w:r>
                  <w:proofErr w:type="spellEnd"/>
                  <w:r>
                    <w:t xml:space="preserve"> количество выполненных случаев </w:t>
                  </w:r>
                  <w:r>
                    <w:rPr>
                      <w:lang w:val="en-US"/>
                    </w:rPr>
                    <w:t>I </w:t>
                  </w:r>
                  <w:r>
                    <w:t xml:space="preserve">этапа диспансеризации/утвержденное количество случаев </w:t>
                  </w:r>
                  <w:r>
                    <w:rPr>
                      <w:lang w:val="en-US"/>
                    </w:rPr>
                    <w:t>I </w:t>
                  </w:r>
                  <w:r>
                    <w:t>этапа диспансеризации (нарастающим итогом)</w:t>
                  </w:r>
                </w:p>
              </w:tc>
              <w:tc>
                <w:tcPr>
                  <w:tcW w:w="1084" w:type="dxa"/>
                  <w:tcBorders>
                    <w:top w:val="single" w:sz="4" w:space="0" w:color="auto"/>
                    <w:left w:val="single" w:sz="4" w:space="0" w:color="auto"/>
                    <w:bottom w:val="single" w:sz="4" w:space="0" w:color="auto"/>
                    <w:right w:val="single" w:sz="4" w:space="0" w:color="auto"/>
                  </w:tcBorders>
                  <w:vAlign w:val="center"/>
                  <w:hideMark/>
                </w:tcPr>
                <w:p w:rsidR="00506AED" w:rsidRDefault="00506AED" w:rsidP="00254315">
                  <w:pPr>
                    <w:spacing w:line="240" w:lineRule="auto"/>
                    <w:ind w:firstLine="0"/>
                    <w:jc w:val="center"/>
                  </w:pPr>
                  <w:r>
                    <w:t>5</w:t>
                  </w:r>
                </w:p>
              </w:tc>
              <w:tc>
                <w:tcPr>
                  <w:tcW w:w="2993" w:type="dxa"/>
                  <w:tcBorders>
                    <w:top w:val="single" w:sz="4" w:space="0" w:color="auto"/>
                    <w:left w:val="single" w:sz="4" w:space="0" w:color="auto"/>
                    <w:bottom w:val="single" w:sz="4" w:space="0" w:color="auto"/>
                    <w:right w:val="single" w:sz="4" w:space="0" w:color="auto"/>
                  </w:tcBorders>
                </w:tcPr>
                <w:p w:rsidR="00506AED" w:rsidRDefault="00506AED" w:rsidP="001D1B91">
                  <w:pPr>
                    <w:spacing w:line="240" w:lineRule="auto"/>
                    <w:ind w:firstLine="0"/>
                  </w:pPr>
                  <w:proofErr w:type="gramStart"/>
                  <w:r>
                    <w:t>П</w:t>
                  </w:r>
                  <w:proofErr w:type="gramEnd"/>
                  <w:r>
                    <w:t>=90% и более–5 баллов,</w:t>
                  </w:r>
                </w:p>
                <w:p w:rsidR="00506AED" w:rsidRDefault="00506AED" w:rsidP="001D1B91">
                  <w:pPr>
                    <w:spacing w:line="240" w:lineRule="auto"/>
                    <w:ind w:firstLine="0"/>
                  </w:pPr>
                </w:p>
                <w:p w:rsidR="00506AED" w:rsidRDefault="00506AED" w:rsidP="001D1B91">
                  <w:pPr>
                    <w:spacing w:line="240" w:lineRule="auto"/>
                    <w:ind w:firstLine="0"/>
                  </w:pPr>
                  <w:proofErr w:type="gramStart"/>
                  <w:r>
                    <w:t>П</w:t>
                  </w:r>
                  <w:proofErr w:type="gramEnd"/>
                  <w:r>
                    <w:t>=89,9% – 80% – 3 балла,</w:t>
                  </w:r>
                </w:p>
                <w:p w:rsidR="00506AED" w:rsidRDefault="00506AED" w:rsidP="001D1B91">
                  <w:pPr>
                    <w:spacing w:line="240" w:lineRule="auto"/>
                    <w:ind w:firstLine="0"/>
                  </w:pPr>
                </w:p>
                <w:p w:rsidR="00506AED" w:rsidRDefault="00506AED" w:rsidP="001D1B91">
                  <w:pPr>
                    <w:spacing w:line="240" w:lineRule="auto"/>
                    <w:ind w:firstLine="0"/>
                  </w:pPr>
                  <w:proofErr w:type="gramStart"/>
                  <w:r>
                    <w:t>П</w:t>
                  </w:r>
                  <w:proofErr w:type="gramEnd"/>
                  <w:r>
                    <w:t>=79,9% – 70% – 1 балл,</w:t>
                  </w:r>
                </w:p>
                <w:p w:rsidR="00506AED" w:rsidRDefault="00506AED" w:rsidP="001D1B91">
                  <w:pPr>
                    <w:spacing w:line="240" w:lineRule="auto"/>
                    <w:ind w:firstLine="0"/>
                  </w:pPr>
                </w:p>
                <w:p w:rsidR="00506AED" w:rsidRDefault="00506AED" w:rsidP="001D1B91">
                  <w:pPr>
                    <w:spacing w:line="240" w:lineRule="auto"/>
                    <w:ind w:firstLine="0"/>
                  </w:pPr>
                  <w:proofErr w:type="gramStart"/>
                  <w:r>
                    <w:t>П</w:t>
                  </w:r>
                  <w:proofErr w:type="gramEnd"/>
                  <w:r>
                    <w:t>=менее 70% – 0 баллов.</w:t>
                  </w:r>
                </w:p>
                <w:p w:rsidR="00506AED" w:rsidRDefault="00506AED" w:rsidP="001D1B91">
                  <w:pPr>
                    <w:spacing w:line="240" w:lineRule="auto"/>
                    <w:ind w:firstLine="0"/>
                  </w:pPr>
                  <w:r>
                    <w:lastRenderedPageBreak/>
                    <w:t>Показатель рассчитывается следующим образом:          1 кв. – (/4), 1– е полугодие (/2), 3 кв. – (/4*3).</w:t>
                  </w:r>
                </w:p>
              </w:tc>
              <w:tc>
                <w:tcPr>
                  <w:tcW w:w="2018" w:type="dxa"/>
                  <w:tcBorders>
                    <w:top w:val="single" w:sz="4" w:space="0" w:color="auto"/>
                    <w:left w:val="single" w:sz="4" w:space="0" w:color="auto"/>
                    <w:bottom w:val="single" w:sz="4" w:space="0" w:color="auto"/>
                    <w:right w:val="single" w:sz="4" w:space="0" w:color="auto"/>
                  </w:tcBorders>
                  <w:hideMark/>
                </w:tcPr>
                <w:p w:rsidR="00506AED" w:rsidRDefault="00506AED" w:rsidP="001D1B91">
                  <w:pPr>
                    <w:spacing w:line="240" w:lineRule="auto"/>
                    <w:ind w:firstLine="0"/>
                  </w:pPr>
                  <w:r>
                    <w:lastRenderedPageBreak/>
                    <w:t>ТФОМС Калужской области</w:t>
                  </w:r>
                </w:p>
              </w:tc>
              <w:tc>
                <w:tcPr>
                  <w:tcW w:w="1985" w:type="dxa"/>
                  <w:tcBorders>
                    <w:top w:val="single" w:sz="4" w:space="0" w:color="auto"/>
                    <w:left w:val="single" w:sz="4" w:space="0" w:color="auto"/>
                    <w:bottom w:val="single" w:sz="4" w:space="0" w:color="auto"/>
                    <w:right w:val="single" w:sz="4" w:space="0" w:color="auto"/>
                  </w:tcBorders>
                  <w:hideMark/>
                </w:tcPr>
                <w:p w:rsidR="00506AED" w:rsidRDefault="00506AED" w:rsidP="001D1B91">
                  <w:pPr>
                    <w:spacing w:line="240" w:lineRule="auto"/>
                    <w:ind w:firstLine="0"/>
                  </w:pPr>
                  <w:r>
                    <w:t xml:space="preserve">Ежеквартально не позднее </w:t>
                  </w:r>
                  <w:r w:rsidR="005A5426">
                    <w:t>2</w:t>
                  </w:r>
                  <w:r>
                    <w:t>5 числа месяца, следующего за отчетным периодом</w:t>
                  </w:r>
                </w:p>
              </w:tc>
            </w:tr>
          </w:tbl>
          <w:p w:rsidR="00506AED" w:rsidRDefault="00506AED" w:rsidP="001D1B91">
            <w:pPr>
              <w:spacing w:line="240" w:lineRule="auto"/>
              <w:ind w:firstLine="0"/>
              <w:rPr>
                <w:sz w:val="26"/>
                <w:szCs w:val="26"/>
              </w:rPr>
            </w:pPr>
          </w:p>
          <w:p w:rsidR="00506AED" w:rsidRDefault="00506AED" w:rsidP="00506AED">
            <w:pPr>
              <w:spacing w:line="240" w:lineRule="auto"/>
              <w:jc w:val="center"/>
              <w:rPr>
                <w:sz w:val="26"/>
                <w:szCs w:val="26"/>
              </w:rPr>
            </w:pPr>
          </w:p>
        </w:tc>
      </w:tr>
    </w:tbl>
    <w:p w:rsidR="009C1B93" w:rsidRDefault="004A2C44" w:rsidP="004A2C44">
      <w:pPr>
        <w:spacing w:line="240" w:lineRule="auto"/>
        <w:jc w:val="right"/>
        <w:rPr>
          <w:rFonts w:cs="Times New Roman"/>
          <w:b/>
          <w:sz w:val="26"/>
          <w:szCs w:val="26"/>
        </w:rPr>
      </w:pPr>
      <w:r>
        <w:rPr>
          <w:rFonts w:cs="Times New Roman"/>
          <w:b/>
          <w:sz w:val="26"/>
          <w:szCs w:val="26"/>
        </w:rPr>
        <w:lastRenderedPageBreak/>
        <w:t>Таблица 2</w:t>
      </w:r>
    </w:p>
    <w:p w:rsidR="00FA3032" w:rsidRPr="004A2C44" w:rsidRDefault="00FA3032" w:rsidP="004A2C44">
      <w:pPr>
        <w:spacing w:line="240" w:lineRule="auto"/>
        <w:jc w:val="right"/>
        <w:rPr>
          <w:rFonts w:cs="Times New Roman"/>
          <w:b/>
          <w:sz w:val="26"/>
          <w:szCs w:val="26"/>
        </w:rPr>
      </w:pPr>
    </w:p>
    <w:p w:rsidR="009C1B93" w:rsidRPr="004A2C44" w:rsidRDefault="004A2C44" w:rsidP="0022472A">
      <w:pPr>
        <w:spacing w:line="240" w:lineRule="auto"/>
        <w:jc w:val="center"/>
        <w:rPr>
          <w:rFonts w:cs="Times New Roman"/>
          <w:b/>
          <w:sz w:val="26"/>
          <w:szCs w:val="26"/>
        </w:rPr>
      </w:pPr>
      <w:r w:rsidRPr="002453BD">
        <w:rPr>
          <w:b/>
          <w:sz w:val="26"/>
          <w:szCs w:val="26"/>
        </w:rPr>
        <w:t xml:space="preserve">Показатели </w:t>
      </w:r>
      <w:r>
        <w:rPr>
          <w:b/>
          <w:sz w:val="26"/>
          <w:szCs w:val="26"/>
        </w:rPr>
        <w:t xml:space="preserve">результативности </w:t>
      </w:r>
      <w:r w:rsidR="009C1B93" w:rsidRPr="004A2C44">
        <w:rPr>
          <w:rFonts w:cs="Times New Roman"/>
          <w:b/>
          <w:sz w:val="26"/>
          <w:szCs w:val="26"/>
        </w:rPr>
        <w:t>«Новой модели» медицинской организации, оказывающей первичную  медико-санитарную помощь</w:t>
      </w:r>
    </w:p>
    <w:tbl>
      <w:tblPr>
        <w:tblW w:w="15133" w:type="dxa"/>
        <w:tblLook w:val="04A0"/>
      </w:tblPr>
      <w:tblGrid>
        <w:gridCol w:w="1416"/>
        <w:gridCol w:w="7056"/>
        <w:gridCol w:w="3996"/>
        <w:gridCol w:w="2665"/>
      </w:tblGrid>
      <w:tr w:rsidR="009C1B93" w:rsidRPr="004A2C44" w:rsidTr="00146A3A">
        <w:trPr>
          <w:trHeight w:val="300"/>
        </w:trPr>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9C1B93">
            <w:pPr>
              <w:spacing w:line="240" w:lineRule="auto"/>
              <w:ind w:firstLine="0"/>
              <w:rPr>
                <w:rFonts w:eastAsia="Times New Roman" w:cs="Times New Roman"/>
                <w:b/>
                <w:color w:val="000000"/>
                <w:sz w:val="26"/>
                <w:szCs w:val="26"/>
                <w:lang w:eastAsia="ru-RU"/>
              </w:rPr>
            </w:pPr>
            <w:r w:rsidRPr="004A2C44">
              <w:rPr>
                <w:rFonts w:eastAsia="Times New Roman" w:cs="Times New Roman"/>
                <w:b/>
                <w:color w:val="000000"/>
                <w:sz w:val="26"/>
                <w:szCs w:val="26"/>
                <w:lang w:eastAsia="ru-RU"/>
              </w:rPr>
              <w:t>№</w:t>
            </w:r>
            <w:proofErr w:type="spellStart"/>
            <w:proofErr w:type="gramStart"/>
            <w:r w:rsidRPr="004A2C44">
              <w:rPr>
                <w:rFonts w:eastAsia="Times New Roman" w:cs="Times New Roman"/>
                <w:b/>
                <w:color w:val="000000"/>
                <w:sz w:val="26"/>
                <w:szCs w:val="26"/>
                <w:lang w:eastAsia="ru-RU"/>
              </w:rPr>
              <w:t>п</w:t>
            </w:r>
            <w:proofErr w:type="spellEnd"/>
            <w:proofErr w:type="gramEnd"/>
            <w:r w:rsidRPr="004A2C44">
              <w:rPr>
                <w:rFonts w:eastAsia="Times New Roman" w:cs="Times New Roman"/>
                <w:b/>
                <w:color w:val="000000"/>
                <w:sz w:val="26"/>
                <w:szCs w:val="26"/>
                <w:lang w:eastAsia="ru-RU"/>
              </w:rPr>
              <w:t>/</w:t>
            </w:r>
            <w:proofErr w:type="spellStart"/>
            <w:r w:rsidRPr="004A2C44">
              <w:rPr>
                <w:rFonts w:eastAsia="Times New Roman" w:cs="Times New Roman"/>
                <w:b/>
                <w:color w:val="000000"/>
                <w:sz w:val="26"/>
                <w:szCs w:val="26"/>
                <w:lang w:eastAsia="ru-RU"/>
              </w:rPr>
              <w:t>п</w:t>
            </w:r>
            <w:proofErr w:type="spellEnd"/>
          </w:p>
        </w:tc>
        <w:tc>
          <w:tcPr>
            <w:tcW w:w="7056" w:type="dxa"/>
            <w:tcBorders>
              <w:top w:val="single" w:sz="4" w:space="0" w:color="auto"/>
              <w:left w:val="nil"/>
              <w:bottom w:val="single" w:sz="4" w:space="0" w:color="auto"/>
              <w:right w:val="single" w:sz="4" w:space="0" w:color="auto"/>
            </w:tcBorders>
            <w:shd w:val="clear" w:color="auto" w:fill="auto"/>
            <w:vAlign w:val="center"/>
            <w:hideMark/>
          </w:tcPr>
          <w:p w:rsidR="009C1B93" w:rsidRPr="004A2C44" w:rsidRDefault="009C1B93" w:rsidP="0048424F">
            <w:pPr>
              <w:spacing w:line="240" w:lineRule="auto"/>
              <w:jc w:val="center"/>
              <w:rPr>
                <w:rFonts w:eastAsia="Times New Roman" w:cs="Times New Roman"/>
                <w:b/>
                <w:color w:val="000000"/>
                <w:sz w:val="26"/>
                <w:szCs w:val="26"/>
                <w:lang w:eastAsia="ru-RU"/>
              </w:rPr>
            </w:pPr>
            <w:r w:rsidRPr="004A2C44">
              <w:rPr>
                <w:rFonts w:eastAsia="Times New Roman" w:cs="Times New Roman"/>
                <w:b/>
                <w:color w:val="000000"/>
                <w:sz w:val="26"/>
                <w:szCs w:val="26"/>
                <w:lang w:eastAsia="ru-RU"/>
              </w:rPr>
              <w:t>Показатели</w:t>
            </w:r>
          </w:p>
        </w:tc>
        <w:tc>
          <w:tcPr>
            <w:tcW w:w="3996" w:type="dxa"/>
            <w:tcBorders>
              <w:top w:val="single" w:sz="4" w:space="0" w:color="auto"/>
              <w:left w:val="nil"/>
              <w:bottom w:val="single" w:sz="4" w:space="0" w:color="auto"/>
              <w:right w:val="single" w:sz="4" w:space="0" w:color="auto"/>
            </w:tcBorders>
            <w:shd w:val="clear" w:color="auto" w:fill="auto"/>
            <w:vAlign w:val="center"/>
            <w:hideMark/>
          </w:tcPr>
          <w:p w:rsidR="009C1B93" w:rsidRPr="004A2C44" w:rsidRDefault="009C1B93" w:rsidP="0048424F">
            <w:pPr>
              <w:spacing w:line="240" w:lineRule="auto"/>
              <w:jc w:val="center"/>
              <w:rPr>
                <w:rFonts w:eastAsia="Times New Roman" w:cs="Times New Roman"/>
                <w:b/>
                <w:color w:val="000000"/>
                <w:sz w:val="26"/>
                <w:szCs w:val="26"/>
                <w:lang w:eastAsia="ru-RU"/>
              </w:rPr>
            </w:pPr>
            <w:r w:rsidRPr="004A2C44">
              <w:rPr>
                <w:rFonts w:eastAsia="Times New Roman" w:cs="Times New Roman"/>
                <w:b/>
                <w:color w:val="000000"/>
                <w:sz w:val="26"/>
                <w:szCs w:val="26"/>
                <w:lang w:eastAsia="ru-RU"/>
              </w:rPr>
              <w:t>Целевое значение</w:t>
            </w:r>
          </w:p>
        </w:tc>
        <w:tc>
          <w:tcPr>
            <w:tcW w:w="2665" w:type="dxa"/>
            <w:tcBorders>
              <w:top w:val="single" w:sz="4" w:space="0" w:color="auto"/>
              <w:left w:val="nil"/>
              <w:bottom w:val="single" w:sz="4" w:space="0" w:color="auto"/>
              <w:right w:val="single" w:sz="4" w:space="0" w:color="auto"/>
            </w:tcBorders>
            <w:shd w:val="clear" w:color="auto" w:fill="auto"/>
            <w:noWrap/>
            <w:vAlign w:val="center"/>
            <w:hideMark/>
          </w:tcPr>
          <w:p w:rsidR="009C1B93" w:rsidRPr="004A2C44" w:rsidRDefault="009C1B93" w:rsidP="0048424F">
            <w:pPr>
              <w:spacing w:line="240" w:lineRule="auto"/>
              <w:jc w:val="center"/>
              <w:rPr>
                <w:rFonts w:eastAsia="Times New Roman" w:cs="Times New Roman"/>
                <w:b/>
                <w:color w:val="000000"/>
                <w:sz w:val="26"/>
                <w:szCs w:val="26"/>
                <w:lang w:eastAsia="ru-RU"/>
              </w:rPr>
            </w:pPr>
            <w:r w:rsidRPr="004A2C44">
              <w:rPr>
                <w:rFonts w:eastAsia="Times New Roman" w:cs="Times New Roman"/>
                <w:b/>
                <w:color w:val="000000"/>
                <w:sz w:val="26"/>
                <w:szCs w:val="26"/>
                <w:lang w:eastAsia="ru-RU"/>
              </w:rPr>
              <w:t>Примечание</w:t>
            </w:r>
          </w:p>
        </w:tc>
      </w:tr>
      <w:tr w:rsidR="009C1B93" w:rsidRPr="004A2C44" w:rsidTr="00146A3A">
        <w:trPr>
          <w:trHeight w:val="300"/>
        </w:trPr>
        <w:tc>
          <w:tcPr>
            <w:tcW w:w="1513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48424F">
            <w:pPr>
              <w:spacing w:line="240" w:lineRule="auto"/>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 Управление потоками пациентов</w:t>
            </w:r>
          </w:p>
        </w:tc>
      </w:tr>
      <w:tr w:rsidR="009C1B93" w:rsidRPr="004A2C44" w:rsidTr="00146A3A">
        <w:trPr>
          <w:trHeight w:val="1092"/>
        </w:trPr>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w:t>
            </w:r>
          </w:p>
        </w:tc>
        <w:tc>
          <w:tcPr>
            <w:tcW w:w="7056" w:type="dxa"/>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Количество пересечений потоков при проведении диспансеризации, профилактических медицинских осмотров с иными потоками пациентов в поликлинике</w:t>
            </w:r>
          </w:p>
        </w:tc>
        <w:tc>
          <w:tcPr>
            <w:tcW w:w="3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более 3 пересечений</w:t>
            </w:r>
          </w:p>
        </w:tc>
        <w:tc>
          <w:tcPr>
            <w:tcW w:w="2665" w:type="dxa"/>
            <w:tcBorders>
              <w:top w:val="single" w:sz="4" w:space="0" w:color="auto"/>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1314"/>
        </w:trPr>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2</w:t>
            </w:r>
          </w:p>
        </w:tc>
        <w:tc>
          <w:tcPr>
            <w:tcW w:w="7056" w:type="dxa"/>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Количество пересечений потоков пациентов при предоставлении платных медицинских услуг и медицинской помощи в рамках территориальной программы государственных гарантий на соответствующий календарный год и плановый период</w:t>
            </w:r>
          </w:p>
        </w:tc>
        <w:tc>
          <w:tcPr>
            <w:tcW w:w="3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более 1 пересечения</w:t>
            </w:r>
          </w:p>
        </w:tc>
        <w:tc>
          <w:tcPr>
            <w:tcW w:w="2665" w:type="dxa"/>
            <w:tcBorders>
              <w:top w:val="single" w:sz="4" w:space="0" w:color="auto"/>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1064"/>
        </w:trPr>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3</w:t>
            </w:r>
          </w:p>
        </w:tc>
        <w:tc>
          <w:tcPr>
            <w:tcW w:w="7056" w:type="dxa"/>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Последовательность действий пациента в потоке процесса оказания ему медицинской помощи</w:t>
            </w:r>
          </w:p>
        </w:tc>
        <w:tc>
          <w:tcPr>
            <w:tcW w:w="3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более 1 действия, порождающего возврат по потоку</w:t>
            </w:r>
          </w:p>
        </w:tc>
        <w:tc>
          <w:tcPr>
            <w:tcW w:w="2665" w:type="dxa"/>
            <w:tcBorders>
              <w:top w:val="single" w:sz="4" w:space="0" w:color="auto"/>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300"/>
        </w:trPr>
        <w:tc>
          <w:tcPr>
            <w:tcW w:w="1513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48424F">
            <w:pPr>
              <w:spacing w:line="240" w:lineRule="auto"/>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2. Качество пространства</w:t>
            </w:r>
          </w:p>
        </w:tc>
      </w:tr>
      <w:tr w:rsidR="009C1B93" w:rsidRPr="004A2C44" w:rsidTr="00146A3A">
        <w:trPr>
          <w:trHeight w:val="796"/>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4</w:t>
            </w:r>
          </w:p>
        </w:tc>
        <w:tc>
          <w:tcPr>
            <w:tcW w:w="705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Количество мест в зоне (зонах) комфортного ожидания для пациентов</w:t>
            </w:r>
          </w:p>
        </w:tc>
        <w:tc>
          <w:tcPr>
            <w:tcW w:w="399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28403F">
            <w:pPr>
              <w:spacing w:line="240" w:lineRule="auto"/>
              <w:ind w:firstLine="0"/>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менее 1 места на 200 посещений плановой мощности</w:t>
            </w:r>
          </w:p>
        </w:tc>
        <w:tc>
          <w:tcPr>
            <w:tcW w:w="2665" w:type="dxa"/>
            <w:tcBorders>
              <w:top w:val="single" w:sz="4" w:space="0" w:color="auto"/>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1515"/>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lastRenderedPageBreak/>
              <w:t>5</w:t>
            </w:r>
          </w:p>
        </w:tc>
        <w:tc>
          <w:tcPr>
            <w:tcW w:w="7056" w:type="dxa"/>
            <w:tcBorders>
              <w:top w:val="single" w:sz="4" w:space="0" w:color="auto"/>
              <w:left w:val="nil"/>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Организация системы навигации в медицинской организации</w:t>
            </w:r>
          </w:p>
        </w:tc>
        <w:tc>
          <w:tcPr>
            <w:tcW w:w="3996" w:type="dxa"/>
            <w:tcBorders>
              <w:top w:val="single" w:sz="4" w:space="0" w:color="auto"/>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Поиск необходимой информации об объекте (кабинете, отделении, подразделении и пр.), в том числе в точке ветвления маршрута, занимает не более 30 секунд</w:t>
            </w:r>
          </w:p>
        </w:tc>
        <w:tc>
          <w:tcPr>
            <w:tcW w:w="2665" w:type="dxa"/>
            <w:tcBorders>
              <w:top w:val="single" w:sz="4" w:space="0" w:color="auto"/>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1530"/>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6</w:t>
            </w:r>
          </w:p>
        </w:tc>
        <w:tc>
          <w:tcPr>
            <w:tcW w:w="7056" w:type="dxa"/>
            <w:tcBorders>
              <w:top w:val="nil"/>
              <w:left w:val="nil"/>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Организация рабочих мест по системе 5С</w:t>
            </w:r>
          </w:p>
        </w:tc>
        <w:tc>
          <w:tcPr>
            <w:tcW w:w="3996" w:type="dxa"/>
            <w:tcBorders>
              <w:top w:val="nil"/>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sz w:val="26"/>
                <w:szCs w:val="26"/>
                <w:lang w:eastAsia="ru-RU"/>
              </w:rPr>
            </w:pPr>
            <w:r w:rsidRPr="004A2C44">
              <w:rPr>
                <w:rFonts w:eastAsia="Times New Roman" w:cs="Times New Roman"/>
                <w:sz w:val="26"/>
                <w:szCs w:val="26"/>
                <w:lang w:eastAsia="ru-RU"/>
              </w:rPr>
              <w:t xml:space="preserve">Реализованы 3 и более шага в организации и </w:t>
            </w:r>
            <w:proofErr w:type="gramStart"/>
            <w:r w:rsidRPr="004A2C44">
              <w:rPr>
                <w:rFonts w:eastAsia="Times New Roman" w:cs="Times New Roman"/>
                <w:sz w:val="26"/>
                <w:szCs w:val="26"/>
                <w:lang w:eastAsia="ru-RU"/>
              </w:rPr>
              <w:t>поддержании</w:t>
            </w:r>
            <w:proofErr w:type="gramEnd"/>
            <w:r w:rsidRPr="004A2C44">
              <w:rPr>
                <w:rFonts w:eastAsia="Times New Roman" w:cs="Times New Roman"/>
                <w:sz w:val="26"/>
                <w:szCs w:val="26"/>
                <w:lang w:eastAsia="ru-RU"/>
              </w:rPr>
              <w:t xml:space="preserve"> порядка на рабочих местах по системе 5С для всех рабочих мест </w:t>
            </w:r>
          </w:p>
        </w:tc>
        <w:tc>
          <w:tcPr>
            <w:tcW w:w="2665" w:type="dxa"/>
            <w:tcBorders>
              <w:top w:val="nil"/>
              <w:left w:val="nil"/>
              <w:bottom w:val="single" w:sz="4" w:space="0" w:color="auto"/>
              <w:right w:val="single" w:sz="4" w:space="0" w:color="auto"/>
            </w:tcBorders>
            <w:shd w:val="clear" w:color="auto" w:fill="auto"/>
            <w:noWrap/>
            <w:hideMark/>
          </w:tcPr>
          <w:p w:rsidR="009C1B93" w:rsidRPr="004A2C44" w:rsidRDefault="009C1B93" w:rsidP="009C1B93">
            <w:pPr>
              <w:spacing w:line="240" w:lineRule="auto"/>
              <w:ind w:firstLine="0"/>
              <w:rPr>
                <w:rFonts w:eastAsia="Times New Roman" w:cs="Times New Roman"/>
                <w:color w:val="000000"/>
                <w:sz w:val="26"/>
                <w:szCs w:val="26"/>
                <w:lang w:eastAsia="ru-RU"/>
              </w:rPr>
            </w:pPr>
            <w:r w:rsidRPr="004A2C44">
              <w:rPr>
                <w:rFonts w:eastAsia="Times New Roman" w:cs="Times New Roman"/>
                <w:sz w:val="26"/>
                <w:szCs w:val="26"/>
                <w:lang w:eastAsia="ru-RU"/>
              </w:rPr>
              <w:t>В соответствии с таблицей 1 приложения № 2 к Методическим рекомендациям</w:t>
            </w:r>
          </w:p>
        </w:tc>
      </w:tr>
      <w:tr w:rsidR="009C1B93" w:rsidRPr="004A2C44" w:rsidTr="00146A3A">
        <w:trPr>
          <w:trHeight w:val="600"/>
        </w:trPr>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7</w:t>
            </w:r>
          </w:p>
        </w:tc>
        <w:tc>
          <w:tcPr>
            <w:tcW w:w="7056" w:type="dxa"/>
            <w:vMerge w:val="restart"/>
            <w:tcBorders>
              <w:top w:val="nil"/>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Организация системы информирования в медицинской организации</w:t>
            </w:r>
          </w:p>
        </w:tc>
        <w:tc>
          <w:tcPr>
            <w:tcW w:w="3996" w:type="dxa"/>
            <w:vMerge w:val="restart"/>
            <w:tcBorders>
              <w:top w:val="nil"/>
              <w:left w:val="single" w:sz="4" w:space="0" w:color="auto"/>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Каждый составной элемент системы информирования посетителей медицинской организации расположен в месте приложения информации, обновляется по мере ее изменения, доступен для чтения</w:t>
            </w:r>
          </w:p>
        </w:tc>
        <w:tc>
          <w:tcPr>
            <w:tcW w:w="2665" w:type="dxa"/>
            <w:tcBorders>
              <w:top w:val="nil"/>
              <w:left w:val="nil"/>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p>
        </w:tc>
      </w:tr>
      <w:tr w:rsidR="009C1B93" w:rsidRPr="004A2C44" w:rsidTr="00146A3A">
        <w:trPr>
          <w:trHeight w:val="300"/>
        </w:trPr>
        <w:tc>
          <w:tcPr>
            <w:tcW w:w="1416" w:type="dxa"/>
            <w:vMerge/>
            <w:tcBorders>
              <w:top w:val="nil"/>
              <w:left w:val="single" w:sz="4" w:space="0" w:color="auto"/>
              <w:bottom w:val="single" w:sz="4" w:space="0" w:color="auto"/>
              <w:right w:val="single" w:sz="4" w:space="0" w:color="auto"/>
            </w:tcBorders>
            <w:vAlign w:val="center"/>
            <w:hideMark/>
          </w:tcPr>
          <w:p w:rsidR="009C1B93" w:rsidRPr="004A2C44" w:rsidRDefault="009C1B93" w:rsidP="0048424F">
            <w:pPr>
              <w:spacing w:line="240" w:lineRule="auto"/>
              <w:rPr>
                <w:rFonts w:eastAsia="Times New Roman" w:cs="Times New Roman"/>
                <w:color w:val="000000"/>
                <w:sz w:val="26"/>
                <w:szCs w:val="26"/>
                <w:lang w:eastAsia="ru-RU"/>
              </w:rPr>
            </w:pPr>
          </w:p>
        </w:tc>
        <w:tc>
          <w:tcPr>
            <w:tcW w:w="7056" w:type="dxa"/>
            <w:vMerge/>
            <w:tcBorders>
              <w:top w:val="nil"/>
              <w:left w:val="single" w:sz="4" w:space="0" w:color="auto"/>
              <w:bottom w:val="single" w:sz="4" w:space="0" w:color="auto"/>
              <w:right w:val="single" w:sz="4" w:space="0" w:color="auto"/>
            </w:tcBorders>
            <w:vAlign w:val="center"/>
            <w:hideMark/>
          </w:tcPr>
          <w:p w:rsidR="009C1B93" w:rsidRPr="004A2C44" w:rsidRDefault="009C1B93" w:rsidP="0048424F">
            <w:pPr>
              <w:spacing w:line="240" w:lineRule="auto"/>
              <w:rPr>
                <w:rFonts w:eastAsia="Times New Roman" w:cs="Times New Roman"/>
                <w:color w:val="000000"/>
                <w:sz w:val="26"/>
                <w:szCs w:val="26"/>
                <w:lang w:eastAsia="ru-RU"/>
              </w:rPr>
            </w:pPr>
          </w:p>
        </w:tc>
        <w:tc>
          <w:tcPr>
            <w:tcW w:w="3996" w:type="dxa"/>
            <w:vMerge/>
            <w:tcBorders>
              <w:top w:val="nil"/>
              <w:left w:val="single" w:sz="4" w:space="0" w:color="auto"/>
              <w:bottom w:val="single" w:sz="4" w:space="0" w:color="auto"/>
              <w:right w:val="single" w:sz="4" w:space="0" w:color="auto"/>
            </w:tcBorders>
            <w:vAlign w:val="center"/>
            <w:hideMark/>
          </w:tcPr>
          <w:p w:rsidR="009C1B93" w:rsidRPr="004A2C44" w:rsidRDefault="009C1B93" w:rsidP="0048424F">
            <w:pPr>
              <w:spacing w:line="240" w:lineRule="auto"/>
              <w:rPr>
                <w:rFonts w:eastAsia="Times New Roman" w:cs="Times New Roman"/>
                <w:color w:val="000000"/>
                <w:sz w:val="26"/>
                <w:szCs w:val="26"/>
                <w:lang w:eastAsia="ru-RU"/>
              </w:rPr>
            </w:pPr>
          </w:p>
        </w:tc>
        <w:tc>
          <w:tcPr>
            <w:tcW w:w="2665" w:type="dxa"/>
            <w:tcBorders>
              <w:top w:val="nil"/>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p>
        </w:tc>
      </w:tr>
      <w:tr w:rsidR="009C1B93" w:rsidRPr="004A2C44" w:rsidTr="00146A3A">
        <w:trPr>
          <w:trHeight w:val="300"/>
        </w:trPr>
        <w:tc>
          <w:tcPr>
            <w:tcW w:w="151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48424F">
            <w:pPr>
              <w:spacing w:line="240" w:lineRule="auto"/>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3. Управление запасами </w:t>
            </w:r>
          </w:p>
        </w:tc>
      </w:tr>
      <w:tr w:rsidR="009C1B93" w:rsidRPr="004A2C44" w:rsidTr="00146A3A">
        <w:trPr>
          <w:trHeight w:val="1870"/>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8</w:t>
            </w:r>
          </w:p>
        </w:tc>
        <w:tc>
          <w:tcPr>
            <w:tcW w:w="705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Процесс снабжения лекарственными средствами, изделиями медицинского назначения и прочими материалами от склада поставщика до медицинской организации</w:t>
            </w:r>
          </w:p>
        </w:tc>
        <w:tc>
          <w:tcPr>
            <w:tcW w:w="3996" w:type="dxa"/>
            <w:tcBorders>
              <w:top w:val="nil"/>
              <w:left w:val="single" w:sz="4" w:space="0" w:color="auto"/>
              <w:bottom w:val="single" w:sz="4" w:space="0" w:color="auto"/>
              <w:right w:val="single" w:sz="4" w:space="0" w:color="auto"/>
            </w:tcBorders>
            <w:shd w:val="clear" w:color="auto" w:fill="auto"/>
            <w:hideMark/>
          </w:tcPr>
          <w:p w:rsidR="009C1B93" w:rsidRPr="004A2C44" w:rsidRDefault="00646AB5" w:rsidP="0028403F">
            <w:pPr>
              <w:spacing w:line="240" w:lineRule="auto"/>
              <w:ind w:firstLine="33"/>
              <w:rPr>
                <w:rFonts w:eastAsia="Times New Roman" w:cs="Times New Roman"/>
                <w:sz w:val="26"/>
                <w:szCs w:val="26"/>
                <w:lang w:eastAsia="ru-RU"/>
              </w:rPr>
            </w:pPr>
            <w:hyperlink w:anchor="RANGE!P1272" w:history="1">
              <w:r w:rsidR="009C1B93" w:rsidRPr="004A2C44">
                <w:rPr>
                  <w:rFonts w:eastAsia="Times New Roman" w:cs="Times New Roman"/>
                  <w:sz w:val="26"/>
                  <w:szCs w:val="26"/>
                  <w:lang w:eastAsia="ru-RU"/>
                </w:rPr>
                <w:t xml:space="preserve">Уровень запасов на складе медицинской организации не превышает четверти объема годовой закупки </w:t>
              </w:r>
            </w:hyperlink>
          </w:p>
        </w:tc>
        <w:tc>
          <w:tcPr>
            <w:tcW w:w="2665" w:type="dxa"/>
            <w:tcBorders>
              <w:top w:val="nil"/>
              <w:left w:val="nil"/>
              <w:bottom w:val="single" w:sz="4" w:space="0" w:color="auto"/>
              <w:right w:val="single" w:sz="4" w:space="0" w:color="auto"/>
            </w:tcBorders>
            <w:shd w:val="clear" w:color="auto" w:fill="auto"/>
            <w:noWrap/>
            <w:hideMark/>
          </w:tcPr>
          <w:p w:rsidR="009C1B93" w:rsidRPr="004A2C44" w:rsidRDefault="009C1B93" w:rsidP="009C1B93">
            <w:pPr>
              <w:spacing w:line="240" w:lineRule="auto"/>
              <w:ind w:firstLine="0"/>
              <w:rPr>
                <w:rFonts w:eastAsia="Times New Roman" w:cs="Times New Roman"/>
                <w:color w:val="000000"/>
                <w:sz w:val="26"/>
                <w:szCs w:val="26"/>
                <w:lang w:eastAsia="ru-RU"/>
              </w:rPr>
            </w:pPr>
            <w:r w:rsidRPr="004A2C44">
              <w:rPr>
                <w:rFonts w:eastAsia="Times New Roman" w:cs="Times New Roman"/>
                <w:sz w:val="26"/>
                <w:szCs w:val="26"/>
                <w:lang w:eastAsia="ru-RU"/>
              </w:rPr>
              <w:t>В соответствии с приложением           № 4 к Методическим рекомендациям</w:t>
            </w:r>
          </w:p>
        </w:tc>
      </w:tr>
      <w:tr w:rsidR="009C1B93" w:rsidRPr="004A2C44" w:rsidTr="006B1397">
        <w:trPr>
          <w:trHeight w:val="3108"/>
        </w:trPr>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lastRenderedPageBreak/>
              <w:t>9</w:t>
            </w:r>
          </w:p>
        </w:tc>
        <w:tc>
          <w:tcPr>
            <w:tcW w:w="7056" w:type="dxa"/>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Процесс снабжения лекарственными средствами, изделиями медицинского назначения и прочими материалами и их расходования в медицинской организации осуществляется по принципу "точно вовремя"</w:t>
            </w:r>
          </w:p>
        </w:tc>
        <w:tc>
          <w:tcPr>
            <w:tcW w:w="3996" w:type="dxa"/>
            <w:tcBorders>
              <w:top w:val="single" w:sz="4" w:space="0" w:color="auto"/>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sz w:val="26"/>
                <w:szCs w:val="26"/>
                <w:lang w:eastAsia="ru-RU"/>
              </w:rPr>
            </w:pPr>
            <w:r w:rsidRPr="004A2C44">
              <w:rPr>
                <w:rFonts w:eastAsia="Times New Roman" w:cs="Times New Roman"/>
                <w:sz w:val="26"/>
                <w:szCs w:val="26"/>
                <w:lang w:eastAsia="ru-RU"/>
              </w:rPr>
              <w:t xml:space="preserve">Уровень запасов не превышает недельную норму расходования (для кабинетов врачебного приема, процедурных, перевязочных, кабинетов забора биоматериала). За исключением определенного перечня лекарственных средств, требующих специальных условий учета и хранения </w:t>
            </w:r>
          </w:p>
        </w:tc>
        <w:tc>
          <w:tcPr>
            <w:tcW w:w="2665" w:type="dxa"/>
            <w:tcBorders>
              <w:top w:val="single" w:sz="4" w:space="0" w:color="auto"/>
              <w:left w:val="nil"/>
              <w:bottom w:val="single" w:sz="4" w:space="0" w:color="auto"/>
              <w:right w:val="single" w:sz="4" w:space="0" w:color="auto"/>
            </w:tcBorders>
            <w:shd w:val="clear" w:color="auto" w:fill="auto"/>
            <w:noWrap/>
            <w:hideMark/>
          </w:tcPr>
          <w:p w:rsidR="009C1B93" w:rsidRPr="004A2C44" w:rsidRDefault="009C1B93" w:rsidP="009C1B93">
            <w:pPr>
              <w:spacing w:line="240" w:lineRule="auto"/>
              <w:ind w:firstLine="0"/>
              <w:rPr>
                <w:rFonts w:eastAsia="Times New Roman" w:cs="Times New Roman"/>
                <w:color w:val="000000"/>
                <w:sz w:val="26"/>
                <w:szCs w:val="26"/>
                <w:lang w:eastAsia="ru-RU"/>
              </w:rPr>
            </w:pPr>
            <w:r w:rsidRPr="004A2C44">
              <w:rPr>
                <w:rFonts w:eastAsia="Times New Roman" w:cs="Times New Roman"/>
                <w:sz w:val="26"/>
                <w:szCs w:val="26"/>
                <w:lang w:eastAsia="ru-RU"/>
              </w:rPr>
              <w:t>В соответствии с приложением            № 4 к Методическим рекомендациям</w:t>
            </w:r>
          </w:p>
        </w:tc>
      </w:tr>
      <w:tr w:rsidR="009C1B93" w:rsidRPr="004A2C44" w:rsidTr="00146A3A">
        <w:trPr>
          <w:trHeight w:val="300"/>
        </w:trPr>
        <w:tc>
          <w:tcPr>
            <w:tcW w:w="151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48424F">
            <w:pPr>
              <w:spacing w:line="240" w:lineRule="auto"/>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4. Стандартизация процессов</w:t>
            </w:r>
          </w:p>
        </w:tc>
      </w:tr>
      <w:tr w:rsidR="009C1B93" w:rsidRPr="004A2C44" w:rsidTr="00146A3A">
        <w:trPr>
          <w:trHeight w:val="1368"/>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10</w:t>
            </w:r>
          </w:p>
        </w:tc>
        <w:tc>
          <w:tcPr>
            <w:tcW w:w="7056" w:type="dxa"/>
            <w:tcBorders>
              <w:top w:val="nil"/>
              <w:left w:val="nil"/>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Соответствие текущей деятельности медицинской организации стандартизированной работе улучшенных процессов</w:t>
            </w:r>
          </w:p>
        </w:tc>
        <w:tc>
          <w:tcPr>
            <w:tcW w:w="3996" w:type="dxa"/>
            <w:tcBorders>
              <w:top w:val="nil"/>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100% (доля соответствия текущей деятельности разработанным стандартам улучшенных процессов)</w:t>
            </w:r>
          </w:p>
        </w:tc>
        <w:tc>
          <w:tcPr>
            <w:tcW w:w="2665" w:type="dxa"/>
            <w:tcBorders>
              <w:top w:val="nil"/>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937"/>
        </w:trPr>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11</w:t>
            </w:r>
          </w:p>
        </w:tc>
        <w:tc>
          <w:tcPr>
            <w:tcW w:w="7056" w:type="dxa"/>
            <w:tcBorders>
              <w:top w:val="single" w:sz="4" w:space="0" w:color="auto"/>
              <w:left w:val="nil"/>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Пересмотр стандартов улучшенных процессов</w:t>
            </w:r>
          </w:p>
        </w:tc>
        <w:tc>
          <w:tcPr>
            <w:tcW w:w="3996" w:type="dxa"/>
            <w:tcBorders>
              <w:top w:val="single" w:sz="4" w:space="0" w:color="auto"/>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Пересмотр стандартов улучшенных процессов не реже 1 раза в год, актуализация по мере необходимости</w:t>
            </w:r>
          </w:p>
        </w:tc>
        <w:tc>
          <w:tcPr>
            <w:tcW w:w="2665" w:type="dxa"/>
            <w:tcBorders>
              <w:top w:val="single" w:sz="4" w:space="0" w:color="auto"/>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553"/>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12</w:t>
            </w:r>
          </w:p>
        </w:tc>
        <w:tc>
          <w:tcPr>
            <w:tcW w:w="705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Время добавления ценности на приеме пациентов врачом</w:t>
            </w:r>
          </w:p>
        </w:tc>
        <w:tc>
          <w:tcPr>
            <w:tcW w:w="399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менее 50% от общего времени приема</w:t>
            </w:r>
          </w:p>
        </w:tc>
        <w:tc>
          <w:tcPr>
            <w:tcW w:w="2665" w:type="dxa"/>
            <w:tcBorders>
              <w:top w:val="single" w:sz="4" w:space="0" w:color="auto"/>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1074"/>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13</w:t>
            </w:r>
          </w:p>
        </w:tc>
        <w:tc>
          <w:tcPr>
            <w:tcW w:w="705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Выравнивание нагрузки между отдельными сотрудниками в процессе приема в одном рабочем помещении</w:t>
            </w:r>
          </w:p>
        </w:tc>
        <w:tc>
          <w:tcPr>
            <w:tcW w:w="399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Колебания нагрузки между отдельными сотрудниками, осуществляющими прием в одном рабочем помещении не более 30%</w:t>
            </w:r>
          </w:p>
        </w:tc>
        <w:tc>
          <w:tcPr>
            <w:tcW w:w="2665" w:type="dxa"/>
            <w:tcBorders>
              <w:top w:val="single" w:sz="4" w:space="0" w:color="auto"/>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300"/>
        </w:trPr>
        <w:tc>
          <w:tcPr>
            <w:tcW w:w="151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48424F">
            <w:pPr>
              <w:spacing w:line="240" w:lineRule="auto"/>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5. Качество медицинской помощи </w:t>
            </w:r>
          </w:p>
        </w:tc>
      </w:tr>
      <w:tr w:rsidR="009C1B93" w:rsidRPr="004A2C44" w:rsidTr="00146A3A">
        <w:trPr>
          <w:trHeight w:val="1301"/>
        </w:trPr>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14</w:t>
            </w:r>
          </w:p>
        </w:tc>
        <w:tc>
          <w:tcPr>
            <w:tcW w:w="7056" w:type="dxa"/>
            <w:vMerge w:val="restart"/>
            <w:tcBorders>
              <w:top w:val="nil"/>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Количество  штрафов/удержаний/снятий, взысканных страховыми медицинскими организациями по результатам медико-экономического контроля, экспертизы качества медицинской помощи</w:t>
            </w:r>
          </w:p>
        </w:tc>
        <w:tc>
          <w:tcPr>
            <w:tcW w:w="3996" w:type="dxa"/>
            <w:tcBorders>
              <w:top w:val="nil"/>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Планомерное снижение показателей не менее чем на 5% ежегодно по сравнению с предыдущим годом</w:t>
            </w:r>
          </w:p>
        </w:tc>
        <w:tc>
          <w:tcPr>
            <w:tcW w:w="2665" w:type="dxa"/>
            <w:vMerge w:val="restart"/>
            <w:tcBorders>
              <w:top w:val="nil"/>
              <w:left w:val="nil"/>
              <w:right w:val="single" w:sz="4" w:space="0" w:color="auto"/>
            </w:tcBorders>
            <w:shd w:val="clear" w:color="auto" w:fill="auto"/>
            <w:noWrap/>
            <w:hideMark/>
          </w:tcPr>
          <w:p w:rsidR="009C1B93" w:rsidRPr="004A2C44" w:rsidRDefault="009C1B93" w:rsidP="009C1B93">
            <w:pPr>
              <w:spacing w:line="240" w:lineRule="auto"/>
              <w:ind w:firstLine="0"/>
              <w:rPr>
                <w:rFonts w:eastAsia="Times New Roman" w:cs="Times New Roman"/>
                <w:color w:val="000000"/>
                <w:sz w:val="26"/>
                <w:szCs w:val="26"/>
                <w:lang w:eastAsia="ru-RU"/>
              </w:rPr>
            </w:pPr>
            <w:r w:rsidRPr="004A2C44">
              <w:rPr>
                <w:rFonts w:eastAsia="Times New Roman" w:cs="Times New Roman"/>
                <w:color w:val="000000"/>
                <w:sz w:val="26"/>
                <w:szCs w:val="26"/>
                <w:lang w:eastAsia="ru-RU"/>
              </w:rPr>
              <w:t xml:space="preserve">Сводные данные на основании актов экспертизы качества медицинской </w:t>
            </w:r>
            <w:r w:rsidRPr="004A2C44">
              <w:rPr>
                <w:rFonts w:eastAsia="Times New Roman" w:cs="Times New Roman"/>
                <w:color w:val="000000"/>
                <w:sz w:val="26"/>
                <w:szCs w:val="26"/>
                <w:lang w:eastAsia="ru-RU"/>
              </w:rPr>
              <w:lastRenderedPageBreak/>
              <w:t xml:space="preserve">помощи, медико-экономической экспертизы, утвержденных </w:t>
            </w:r>
            <w:r w:rsidR="00025534" w:rsidRPr="00025534">
              <w:rPr>
                <w:rFonts w:eastAsia="Times New Roman" w:cs="Times New Roman"/>
                <w:sz w:val="26"/>
                <w:szCs w:val="26"/>
                <w:lang w:eastAsia="ru-RU"/>
              </w:rPr>
              <w:t>Приказом Минздрава России от 19.03.2021 N 231н.</w:t>
            </w:r>
          </w:p>
        </w:tc>
      </w:tr>
      <w:tr w:rsidR="009C1B93" w:rsidRPr="004A2C44" w:rsidTr="00146A3A">
        <w:trPr>
          <w:trHeight w:val="1710"/>
        </w:trPr>
        <w:tc>
          <w:tcPr>
            <w:tcW w:w="1416" w:type="dxa"/>
            <w:vMerge/>
            <w:tcBorders>
              <w:top w:val="nil"/>
              <w:left w:val="single" w:sz="4" w:space="0" w:color="auto"/>
              <w:bottom w:val="single" w:sz="4" w:space="0" w:color="auto"/>
              <w:right w:val="single" w:sz="4" w:space="0" w:color="auto"/>
            </w:tcBorders>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p>
        </w:tc>
        <w:tc>
          <w:tcPr>
            <w:tcW w:w="7056" w:type="dxa"/>
            <w:vMerge/>
            <w:tcBorders>
              <w:top w:val="nil"/>
              <w:left w:val="single" w:sz="4" w:space="0" w:color="auto"/>
              <w:bottom w:val="single" w:sz="4" w:space="0" w:color="auto"/>
              <w:right w:val="single" w:sz="4" w:space="0" w:color="auto"/>
            </w:tcBorders>
            <w:vAlign w:val="center"/>
            <w:hideMark/>
          </w:tcPr>
          <w:p w:rsidR="009C1B93" w:rsidRPr="004A2C44" w:rsidRDefault="009C1B93" w:rsidP="007D4229">
            <w:pPr>
              <w:spacing w:line="240" w:lineRule="auto"/>
              <w:ind w:firstLine="2"/>
              <w:rPr>
                <w:rFonts w:eastAsia="Times New Roman" w:cs="Times New Roman"/>
                <w:color w:val="000000"/>
                <w:sz w:val="26"/>
                <w:szCs w:val="26"/>
                <w:lang w:eastAsia="ru-RU"/>
              </w:rPr>
            </w:pPr>
          </w:p>
        </w:tc>
        <w:tc>
          <w:tcPr>
            <w:tcW w:w="3996" w:type="dxa"/>
            <w:tcBorders>
              <w:top w:val="nil"/>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sz w:val="26"/>
                <w:szCs w:val="26"/>
                <w:lang w:eastAsia="ru-RU"/>
              </w:rPr>
            </w:pPr>
            <w:r w:rsidRPr="004A2C44">
              <w:rPr>
                <w:rFonts w:eastAsia="Times New Roman" w:cs="Times New Roman"/>
                <w:sz w:val="26"/>
                <w:szCs w:val="26"/>
                <w:lang w:eastAsia="ru-RU"/>
              </w:rPr>
              <w:t xml:space="preserve">Каждый показатель исчисляется количеством штрафов (удержаний, снятий) на 100 запрошенных СМО медицинских карт ежемесячно </w:t>
            </w:r>
          </w:p>
        </w:tc>
        <w:tc>
          <w:tcPr>
            <w:tcW w:w="2665" w:type="dxa"/>
            <w:vMerge/>
            <w:tcBorders>
              <w:left w:val="nil"/>
              <w:bottom w:val="single" w:sz="4" w:space="0" w:color="auto"/>
              <w:right w:val="single" w:sz="4" w:space="0" w:color="auto"/>
            </w:tcBorders>
            <w:shd w:val="clear" w:color="auto" w:fill="auto"/>
            <w:noWrap/>
            <w:vAlign w:val="center"/>
            <w:hideMark/>
          </w:tcPr>
          <w:p w:rsidR="009C1B93" w:rsidRPr="004A2C44" w:rsidRDefault="009C1B93" w:rsidP="0048424F">
            <w:pPr>
              <w:spacing w:line="240" w:lineRule="auto"/>
              <w:rPr>
                <w:rFonts w:eastAsia="Times New Roman" w:cs="Times New Roman"/>
                <w:color w:val="000000"/>
                <w:sz w:val="26"/>
                <w:szCs w:val="26"/>
                <w:lang w:eastAsia="ru-RU"/>
              </w:rPr>
            </w:pPr>
          </w:p>
        </w:tc>
      </w:tr>
      <w:tr w:rsidR="009C1B93" w:rsidRPr="004A2C44" w:rsidTr="00146A3A">
        <w:trPr>
          <w:trHeight w:val="1710"/>
        </w:trPr>
        <w:tc>
          <w:tcPr>
            <w:tcW w:w="1416" w:type="dxa"/>
            <w:vMerge w:val="restart"/>
            <w:tcBorders>
              <w:top w:val="nil"/>
              <w:left w:val="single" w:sz="4" w:space="0" w:color="auto"/>
              <w:right w:val="single" w:sz="4" w:space="0" w:color="auto"/>
            </w:tcBorders>
            <w:vAlign w:val="center"/>
            <w:hideMark/>
          </w:tcPr>
          <w:p w:rsidR="009C1B93" w:rsidRPr="004A2C44" w:rsidRDefault="009C1B93" w:rsidP="008A0DCC">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lastRenderedPageBreak/>
              <w:t>15</w:t>
            </w:r>
          </w:p>
        </w:tc>
        <w:tc>
          <w:tcPr>
            <w:tcW w:w="7056" w:type="dxa"/>
            <w:vMerge w:val="restart"/>
            <w:tcBorders>
              <w:top w:val="nil"/>
              <w:left w:val="single" w:sz="4" w:space="0" w:color="auto"/>
              <w:right w:val="single" w:sz="4" w:space="0" w:color="auto"/>
            </w:tcBorders>
            <w:vAlign w:val="center"/>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Сумма штрафов/удержаний/снятий, взысканных страховыми медицинскими организациями по результатам медико-экономического контроля, экспертизы качества медицинской помощи</w:t>
            </w:r>
          </w:p>
        </w:tc>
        <w:tc>
          <w:tcPr>
            <w:tcW w:w="3996" w:type="dxa"/>
            <w:tcBorders>
              <w:top w:val="nil"/>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Планомерное снижение показателей не менее чем на 5% ежегодно по сравнению с предыдущим годом</w:t>
            </w:r>
          </w:p>
        </w:tc>
        <w:tc>
          <w:tcPr>
            <w:tcW w:w="2665" w:type="dxa"/>
            <w:vMerge w:val="restart"/>
            <w:tcBorders>
              <w:top w:val="nil"/>
              <w:left w:val="nil"/>
              <w:right w:val="single" w:sz="4" w:space="0" w:color="auto"/>
            </w:tcBorders>
            <w:shd w:val="clear" w:color="auto" w:fill="auto"/>
            <w:noWrap/>
            <w:vAlign w:val="center"/>
            <w:hideMark/>
          </w:tcPr>
          <w:p w:rsidR="009C1B93" w:rsidRPr="004A2C44" w:rsidRDefault="009C1B93" w:rsidP="00025534">
            <w:pPr>
              <w:spacing w:line="240" w:lineRule="auto"/>
              <w:ind w:firstLine="6"/>
              <w:rPr>
                <w:rFonts w:eastAsia="Times New Roman" w:cs="Times New Roman"/>
                <w:color w:val="000000"/>
                <w:sz w:val="26"/>
                <w:szCs w:val="26"/>
                <w:lang w:eastAsia="ru-RU"/>
              </w:rPr>
            </w:pPr>
            <w:r w:rsidRPr="004A2C44">
              <w:rPr>
                <w:rFonts w:eastAsia="Times New Roman" w:cs="Times New Roman"/>
                <w:color w:val="000000"/>
                <w:sz w:val="26"/>
                <w:szCs w:val="26"/>
                <w:lang w:eastAsia="ru-RU"/>
              </w:rPr>
              <w:t xml:space="preserve">Сводные данные на основании актов экспертизы качества медицинской помощи, медико-экономической экспертизы, утвержденных </w:t>
            </w:r>
            <w:r w:rsidR="00025534" w:rsidRPr="00025534">
              <w:rPr>
                <w:rFonts w:eastAsia="Times New Roman" w:cs="Times New Roman"/>
                <w:sz w:val="26"/>
                <w:szCs w:val="26"/>
                <w:lang w:eastAsia="ru-RU"/>
              </w:rPr>
              <w:t>Приказом Минздрава России от 19.03.2021 N 231н.</w:t>
            </w:r>
          </w:p>
        </w:tc>
      </w:tr>
      <w:tr w:rsidR="009C1B93" w:rsidRPr="004A2C44" w:rsidTr="00146A3A">
        <w:trPr>
          <w:trHeight w:val="1710"/>
        </w:trPr>
        <w:tc>
          <w:tcPr>
            <w:tcW w:w="1416" w:type="dxa"/>
            <w:vMerge/>
            <w:tcBorders>
              <w:left w:val="single" w:sz="4" w:space="0" w:color="auto"/>
              <w:bottom w:val="single" w:sz="4" w:space="0" w:color="auto"/>
              <w:right w:val="single" w:sz="4" w:space="0" w:color="auto"/>
            </w:tcBorders>
            <w:vAlign w:val="center"/>
            <w:hideMark/>
          </w:tcPr>
          <w:p w:rsidR="009C1B93" w:rsidRPr="004A2C44" w:rsidRDefault="009C1B93" w:rsidP="0048424F">
            <w:pPr>
              <w:spacing w:line="240" w:lineRule="auto"/>
              <w:rPr>
                <w:rFonts w:eastAsia="Times New Roman" w:cs="Times New Roman"/>
                <w:color w:val="000000"/>
                <w:sz w:val="26"/>
                <w:szCs w:val="26"/>
                <w:lang w:eastAsia="ru-RU"/>
              </w:rPr>
            </w:pPr>
          </w:p>
        </w:tc>
        <w:tc>
          <w:tcPr>
            <w:tcW w:w="7056" w:type="dxa"/>
            <w:vMerge/>
            <w:tcBorders>
              <w:left w:val="single" w:sz="4" w:space="0" w:color="auto"/>
              <w:bottom w:val="single" w:sz="4" w:space="0" w:color="auto"/>
              <w:right w:val="single" w:sz="4" w:space="0" w:color="auto"/>
            </w:tcBorders>
            <w:vAlign w:val="center"/>
            <w:hideMark/>
          </w:tcPr>
          <w:p w:rsidR="009C1B93" w:rsidRPr="004A2C44" w:rsidRDefault="009C1B93" w:rsidP="0048424F">
            <w:pPr>
              <w:spacing w:line="240" w:lineRule="auto"/>
              <w:rPr>
                <w:rFonts w:eastAsia="Times New Roman" w:cs="Times New Roman"/>
                <w:color w:val="000000"/>
                <w:sz w:val="26"/>
                <w:szCs w:val="26"/>
                <w:lang w:eastAsia="ru-RU"/>
              </w:rPr>
            </w:pPr>
          </w:p>
        </w:tc>
        <w:tc>
          <w:tcPr>
            <w:tcW w:w="3996" w:type="dxa"/>
            <w:tcBorders>
              <w:top w:val="nil"/>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sz w:val="26"/>
                <w:szCs w:val="26"/>
                <w:lang w:eastAsia="ru-RU"/>
              </w:rPr>
            </w:pPr>
            <w:r w:rsidRPr="004A2C44">
              <w:rPr>
                <w:rFonts w:eastAsia="Times New Roman" w:cs="Times New Roman"/>
                <w:sz w:val="26"/>
                <w:szCs w:val="26"/>
                <w:lang w:eastAsia="ru-RU"/>
              </w:rPr>
              <w:t xml:space="preserve">Каждый показатель исчисляется суммой штрафов (удержаний, снятий) на 100 запрошенных СМО медицинских карт ежемесячно </w:t>
            </w:r>
          </w:p>
        </w:tc>
        <w:tc>
          <w:tcPr>
            <w:tcW w:w="2665" w:type="dxa"/>
            <w:vMerge/>
            <w:tcBorders>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p>
        </w:tc>
      </w:tr>
      <w:tr w:rsidR="009C1B93" w:rsidRPr="004A2C44" w:rsidTr="00146A3A">
        <w:trPr>
          <w:trHeight w:val="300"/>
        </w:trPr>
        <w:tc>
          <w:tcPr>
            <w:tcW w:w="151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48424F">
            <w:pPr>
              <w:spacing w:line="240" w:lineRule="auto"/>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6. Доступность медицинской помощи </w:t>
            </w:r>
          </w:p>
        </w:tc>
      </w:tr>
      <w:tr w:rsidR="009C1B93" w:rsidRPr="004A2C44" w:rsidTr="00146A3A">
        <w:trPr>
          <w:trHeight w:val="811"/>
        </w:trPr>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0"/>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16</w:t>
            </w:r>
          </w:p>
        </w:tc>
        <w:tc>
          <w:tcPr>
            <w:tcW w:w="7056" w:type="dxa"/>
            <w:vMerge w:val="restart"/>
            <w:tcBorders>
              <w:top w:val="nil"/>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Обеспечение амбулаторного приема плановых пациентов врачами строго по времени и по предварительной записи</w:t>
            </w:r>
          </w:p>
        </w:tc>
        <w:tc>
          <w:tcPr>
            <w:tcW w:w="3996" w:type="dxa"/>
            <w:tcBorders>
              <w:top w:val="nil"/>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менее 90% - доля посещений по установленному времени</w:t>
            </w:r>
          </w:p>
        </w:tc>
        <w:tc>
          <w:tcPr>
            <w:tcW w:w="2665" w:type="dxa"/>
            <w:tcBorders>
              <w:top w:val="nil"/>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p>
        </w:tc>
      </w:tr>
      <w:tr w:rsidR="009C1B93" w:rsidRPr="004A2C44" w:rsidTr="00146A3A">
        <w:trPr>
          <w:trHeight w:val="765"/>
        </w:trPr>
        <w:tc>
          <w:tcPr>
            <w:tcW w:w="1416" w:type="dxa"/>
            <w:vMerge/>
            <w:tcBorders>
              <w:top w:val="nil"/>
              <w:left w:val="single" w:sz="4" w:space="0" w:color="auto"/>
              <w:bottom w:val="single" w:sz="4" w:space="0" w:color="auto"/>
              <w:right w:val="single" w:sz="4" w:space="0" w:color="auto"/>
            </w:tcBorders>
            <w:vAlign w:val="center"/>
            <w:hideMark/>
          </w:tcPr>
          <w:p w:rsidR="009C1B93" w:rsidRPr="004A2C44" w:rsidRDefault="009C1B93" w:rsidP="008A0DCC">
            <w:pPr>
              <w:spacing w:line="240" w:lineRule="auto"/>
              <w:ind w:firstLine="0"/>
              <w:jc w:val="center"/>
              <w:rPr>
                <w:rFonts w:eastAsia="Times New Roman" w:cs="Times New Roman"/>
                <w:color w:val="000000"/>
                <w:sz w:val="26"/>
                <w:szCs w:val="26"/>
                <w:lang w:eastAsia="ru-RU"/>
              </w:rPr>
            </w:pPr>
          </w:p>
        </w:tc>
        <w:tc>
          <w:tcPr>
            <w:tcW w:w="7056" w:type="dxa"/>
            <w:vMerge/>
            <w:tcBorders>
              <w:top w:val="nil"/>
              <w:left w:val="single" w:sz="4" w:space="0" w:color="auto"/>
              <w:bottom w:val="single" w:sz="4" w:space="0" w:color="auto"/>
              <w:right w:val="single" w:sz="4" w:space="0" w:color="auto"/>
            </w:tcBorders>
            <w:vAlign w:val="center"/>
            <w:hideMark/>
          </w:tcPr>
          <w:p w:rsidR="009C1B93" w:rsidRPr="004A2C44" w:rsidRDefault="009C1B93" w:rsidP="007D4229">
            <w:pPr>
              <w:spacing w:line="240" w:lineRule="auto"/>
              <w:ind w:firstLine="2"/>
              <w:rPr>
                <w:rFonts w:eastAsia="Times New Roman" w:cs="Times New Roman"/>
                <w:color w:val="000000"/>
                <w:sz w:val="26"/>
                <w:szCs w:val="26"/>
                <w:lang w:eastAsia="ru-RU"/>
              </w:rPr>
            </w:pPr>
          </w:p>
        </w:tc>
        <w:tc>
          <w:tcPr>
            <w:tcW w:w="3996" w:type="dxa"/>
            <w:tcBorders>
              <w:top w:val="nil"/>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менее 90% - доля посещений по предварительной записи</w:t>
            </w:r>
          </w:p>
        </w:tc>
        <w:tc>
          <w:tcPr>
            <w:tcW w:w="2665" w:type="dxa"/>
            <w:tcBorders>
              <w:top w:val="nil"/>
              <w:left w:val="nil"/>
              <w:bottom w:val="single" w:sz="4" w:space="0" w:color="auto"/>
              <w:right w:val="single" w:sz="4" w:space="0" w:color="auto"/>
            </w:tcBorders>
            <w:shd w:val="clear" w:color="auto" w:fill="auto"/>
            <w:noWrap/>
            <w:vAlign w:val="center"/>
            <w:hideMark/>
          </w:tcPr>
          <w:p w:rsidR="009C1B93" w:rsidRPr="004A2C44" w:rsidRDefault="009C1B93" w:rsidP="0048424F">
            <w:pPr>
              <w:spacing w:line="240" w:lineRule="auto"/>
              <w:jc w:val="center"/>
              <w:rPr>
                <w:rFonts w:eastAsia="Times New Roman" w:cs="Times New Roman"/>
                <w:color w:val="000000"/>
                <w:sz w:val="26"/>
                <w:szCs w:val="26"/>
                <w:lang w:eastAsia="ru-RU"/>
              </w:rPr>
            </w:pPr>
          </w:p>
        </w:tc>
      </w:tr>
      <w:tr w:rsidR="009C1B93" w:rsidRPr="004A2C44" w:rsidTr="00146A3A">
        <w:trPr>
          <w:trHeight w:val="918"/>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0"/>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17</w:t>
            </w:r>
          </w:p>
        </w:tc>
        <w:tc>
          <w:tcPr>
            <w:tcW w:w="705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Обеспечение удаленной записи на прием в медицинские организации</w:t>
            </w:r>
          </w:p>
        </w:tc>
        <w:tc>
          <w:tcPr>
            <w:tcW w:w="399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Доля записей, произведенных без посещения поликлиники, составляет не менее 50%</w:t>
            </w:r>
          </w:p>
        </w:tc>
        <w:tc>
          <w:tcPr>
            <w:tcW w:w="2665" w:type="dxa"/>
            <w:tcBorders>
              <w:top w:val="single" w:sz="4" w:space="0" w:color="auto"/>
              <w:left w:val="nil"/>
              <w:bottom w:val="single" w:sz="4" w:space="0" w:color="auto"/>
              <w:right w:val="single" w:sz="4" w:space="0" w:color="auto"/>
            </w:tcBorders>
            <w:shd w:val="clear" w:color="auto" w:fill="auto"/>
            <w:noWrap/>
            <w:vAlign w:val="center"/>
            <w:hideMark/>
          </w:tcPr>
          <w:p w:rsidR="009C1B93" w:rsidRPr="004A2C44" w:rsidRDefault="009C1B93" w:rsidP="0048424F">
            <w:pPr>
              <w:spacing w:line="240" w:lineRule="auto"/>
              <w:jc w:val="center"/>
              <w:rPr>
                <w:rFonts w:eastAsia="Times New Roman" w:cs="Times New Roman"/>
                <w:color w:val="000000"/>
                <w:sz w:val="26"/>
                <w:szCs w:val="26"/>
                <w:lang w:eastAsia="ru-RU"/>
              </w:rPr>
            </w:pPr>
          </w:p>
        </w:tc>
      </w:tr>
      <w:tr w:rsidR="009C1B93" w:rsidRPr="004A2C44" w:rsidTr="00146A3A">
        <w:trPr>
          <w:trHeight w:val="1611"/>
        </w:trPr>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8A0DCC">
            <w:pPr>
              <w:spacing w:line="240" w:lineRule="auto"/>
              <w:ind w:firstLine="0"/>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lastRenderedPageBreak/>
              <w:t>18</w:t>
            </w:r>
          </w:p>
        </w:tc>
        <w:tc>
          <w:tcPr>
            <w:tcW w:w="7056" w:type="dxa"/>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2"/>
              <w:rPr>
                <w:rFonts w:eastAsia="Times New Roman" w:cs="Times New Roman"/>
                <w:color w:val="000000"/>
                <w:sz w:val="26"/>
                <w:szCs w:val="26"/>
                <w:lang w:eastAsia="ru-RU"/>
              </w:rPr>
            </w:pPr>
            <w:r w:rsidRPr="004A2C44">
              <w:rPr>
                <w:rFonts w:eastAsia="Times New Roman" w:cs="Times New Roman"/>
                <w:color w:val="000000"/>
                <w:sz w:val="26"/>
                <w:szCs w:val="26"/>
                <w:lang w:eastAsia="ru-RU"/>
              </w:rPr>
              <w:t>Обеспечение выполнения профилактического осмотра и (или) первого этапа диспансеризации взрослого населения за минимальное количество посещений</w:t>
            </w:r>
          </w:p>
          <w:p w:rsidR="009C1B93" w:rsidRPr="004A2C44" w:rsidRDefault="009C1B93" w:rsidP="007D4229">
            <w:pPr>
              <w:spacing w:line="240" w:lineRule="auto"/>
              <w:ind w:firstLine="2"/>
              <w:rPr>
                <w:rFonts w:eastAsia="Times New Roman" w:cs="Times New Roman"/>
                <w:color w:val="000000"/>
                <w:sz w:val="26"/>
                <w:szCs w:val="26"/>
                <w:lang w:eastAsia="ru-RU"/>
              </w:rPr>
            </w:pPr>
          </w:p>
          <w:p w:rsidR="009C1B93" w:rsidRPr="004A2C44" w:rsidRDefault="009C1B93" w:rsidP="007D4229">
            <w:pPr>
              <w:spacing w:line="240" w:lineRule="auto"/>
              <w:ind w:firstLine="2"/>
              <w:rPr>
                <w:rFonts w:eastAsia="Times New Roman" w:cs="Times New Roman"/>
                <w:color w:val="000000"/>
                <w:sz w:val="26"/>
                <w:szCs w:val="26"/>
                <w:lang w:eastAsia="ru-RU"/>
              </w:rPr>
            </w:pPr>
          </w:p>
        </w:tc>
        <w:tc>
          <w:tcPr>
            <w:tcW w:w="3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1817CC">
            <w:pPr>
              <w:spacing w:line="240" w:lineRule="auto"/>
              <w:ind w:firstLine="0"/>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более 3 (трех) посещений</w:t>
            </w:r>
          </w:p>
        </w:tc>
        <w:tc>
          <w:tcPr>
            <w:tcW w:w="2665" w:type="dxa"/>
            <w:tcBorders>
              <w:top w:val="single" w:sz="4" w:space="0" w:color="auto"/>
              <w:left w:val="nil"/>
              <w:bottom w:val="single" w:sz="4" w:space="0" w:color="auto"/>
              <w:right w:val="single" w:sz="4" w:space="0" w:color="auto"/>
            </w:tcBorders>
            <w:shd w:val="clear" w:color="auto" w:fill="auto"/>
            <w:noWrap/>
            <w:vAlign w:val="center"/>
            <w:hideMark/>
          </w:tcPr>
          <w:p w:rsidR="009C1B93" w:rsidRPr="004A2C44" w:rsidRDefault="009C1B93" w:rsidP="0048424F">
            <w:pPr>
              <w:spacing w:line="240" w:lineRule="auto"/>
              <w:jc w:val="center"/>
              <w:rPr>
                <w:rFonts w:eastAsia="Times New Roman" w:cs="Times New Roman"/>
                <w:color w:val="000000"/>
                <w:sz w:val="26"/>
                <w:szCs w:val="26"/>
                <w:lang w:eastAsia="ru-RU"/>
              </w:rPr>
            </w:pPr>
          </w:p>
        </w:tc>
      </w:tr>
      <w:tr w:rsidR="009C1B93" w:rsidRPr="004A2C44" w:rsidTr="00146A3A">
        <w:trPr>
          <w:trHeight w:val="297"/>
        </w:trPr>
        <w:tc>
          <w:tcPr>
            <w:tcW w:w="151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48424F">
            <w:pPr>
              <w:spacing w:line="240" w:lineRule="auto"/>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7. Вовлеченность персонала в улучшения процессов</w:t>
            </w:r>
          </w:p>
        </w:tc>
      </w:tr>
      <w:tr w:rsidR="009C1B93" w:rsidRPr="004A2C44" w:rsidTr="00146A3A">
        <w:trPr>
          <w:trHeight w:val="1044"/>
        </w:trPr>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9C1B93" w:rsidP="0022472A">
            <w:pPr>
              <w:spacing w:line="240" w:lineRule="auto"/>
              <w:ind w:firstLine="32"/>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19</w:t>
            </w:r>
          </w:p>
        </w:tc>
        <w:tc>
          <w:tcPr>
            <w:tcW w:w="7056" w:type="dxa"/>
            <w:tcBorders>
              <w:top w:val="single" w:sz="4" w:space="0" w:color="auto"/>
              <w:left w:val="nil"/>
              <w:bottom w:val="single" w:sz="4" w:space="0" w:color="auto"/>
              <w:right w:val="single" w:sz="4" w:space="0" w:color="auto"/>
            </w:tcBorders>
            <w:shd w:val="clear" w:color="auto" w:fill="auto"/>
            <w:hideMark/>
          </w:tcPr>
          <w:p w:rsidR="009C1B93" w:rsidRPr="004A2C44" w:rsidRDefault="009C1B93" w:rsidP="007D4229">
            <w:pPr>
              <w:spacing w:line="240" w:lineRule="auto"/>
              <w:ind w:firstLine="0"/>
              <w:rPr>
                <w:rFonts w:eastAsia="Times New Roman" w:cs="Times New Roman"/>
                <w:color w:val="000000"/>
                <w:sz w:val="26"/>
                <w:szCs w:val="26"/>
                <w:lang w:eastAsia="ru-RU"/>
              </w:rPr>
            </w:pPr>
            <w:r w:rsidRPr="004A2C44">
              <w:rPr>
                <w:rFonts w:eastAsia="Times New Roman" w:cs="Times New Roman"/>
                <w:color w:val="000000"/>
                <w:sz w:val="26"/>
                <w:szCs w:val="26"/>
                <w:lang w:eastAsia="ru-RU"/>
              </w:rPr>
              <w:t>Вовлеченность руководителей медицинских организаций и их заместителей во внедрение бережливых технологий</w:t>
            </w:r>
          </w:p>
        </w:tc>
        <w:tc>
          <w:tcPr>
            <w:tcW w:w="3996" w:type="dxa"/>
            <w:tcBorders>
              <w:top w:val="single" w:sz="4" w:space="0" w:color="auto"/>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менее 1 проекта по улучшению в год у руководителя медицинской организации и его заместителей</w:t>
            </w:r>
          </w:p>
        </w:tc>
        <w:tc>
          <w:tcPr>
            <w:tcW w:w="2665" w:type="dxa"/>
            <w:tcBorders>
              <w:top w:val="single" w:sz="4" w:space="0" w:color="auto"/>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1335"/>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22472A" w:rsidP="0022472A">
            <w:pPr>
              <w:spacing w:line="240" w:lineRule="auto"/>
              <w:ind w:firstLine="0"/>
              <w:jc w:val="center"/>
              <w:rPr>
                <w:rFonts w:eastAsia="Times New Roman" w:cs="Times New Roman"/>
                <w:color w:val="000000"/>
                <w:sz w:val="26"/>
                <w:szCs w:val="26"/>
                <w:lang w:eastAsia="ru-RU"/>
              </w:rPr>
            </w:pPr>
            <w:r>
              <w:rPr>
                <w:rFonts w:eastAsia="Times New Roman" w:cs="Times New Roman"/>
                <w:color w:val="000000"/>
                <w:sz w:val="26"/>
                <w:szCs w:val="26"/>
                <w:lang w:eastAsia="ru-RU"/>
              </w:rPr>
              <w:t>20</w:t>
            </w:r>
          </w:p>
        </w:tc>
        <w:tc>
          <w:tcPr>
            <w:tcW w:w="7056" w:type="dxa"/>
            <w:tcBorders>
              <w:top w:val="nil"/>
              <w:left w:val="nil"/>
              <w:bottom w:val="single" w:sz="4" w:space="0" w:color="auto"/>
              <w:right w:val="single" w:sz="4" w:space="0" w:color="auto"/>
            </w:tcBorders>
            <w:shd w:val="clear" w:color="auto" w:fill="auto"/>
            <w:hideMark/>
          </w:tcPr>
          <w:p w:rsidR="009C1B93" w:rsidRPr="004A2C44" w:rsidRDefault="009C1B93" w:rsidP="007D4229">
            <w:pPr>
              <w:spacing w:line="240" w:lineRule="auto"/>
              <w:ind w:firstLine="0"/>
              <w:rPr>
                <w:rFonts w:eastAsia="Times New Roman" w:cs="Times New Roman"/>
                <w:color w:val="000000"/>
                <w:sz w:val="26"/>
                <w:szCs w:val="26"/>
                <w:lang w:eastAsia="ru-RU"/>
              </w:rPr>
            </w:pPr>
            <w:r w:rsidRPr="004A2C44">
              <w:rPr>
                <w:rFonts w:eastAsia="Times New Roman" w:cs="Times New Roman"/>
                <w:color w:val="000000"/>
                <w:sz w:val="26"/>
                <w:szCs w:val="26"/>
                <w:lang w:eastAsia="ru-RU"/>
              </w:rPr>
              <w:t>Работа системы подачи и реализации предложений по улучшению</w:t>
            </w:r>
          </w:p>
        </w:tc>
        <w:tc>
          <w:tcPr>
            <w:tcW w:w="3996" w:type="dxa"/>
            <w:tcBorders>
              <w:top w:val="nil"/>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Доля реализованных улучшений от принятых предложений составляет не менее 30%, с увеличением на 5% ежегодно</w:t>
            </w:r>
          </w:p>
        </w:tc>
        <w:tc>
          <w:tcPr>
            <w:tcW w:w="2665" w:type="dxa"/>
            <w:tcBorders>
              <w:top w:val="nil"/>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r w:rsidRPr="004A2C44">
              <w:rPr>
                <w:rFonts w:eastAsia="Times New Roman" w:cs="Times New Roman"/>
                <w:color w:val="000000"/>
                <w:sz w:val="26"/>
                <w:szCs w:val="26"/>
                <w:lang w:eastAsia="ru-RU"/>
              </w:rPr>
              <w:t> </w:t>
            </w:r>
          </w:p>
        </w:tc>
      </w:tr>
      <w:tr w:rsidR="009C1B93" w:rsidRPr="004A2C44" w:rsidTr="00146A3A">
        <w:trPr>
          <w:trHeight w:val="300"/>
        </w:trPr>
        <w:tc>
          <w:tcPr>
            <w:tcW w:w="151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0"/>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8. Формирование системы управления</w:t>
            </w:r>
          </w:p>
        </w:tc>
      </w:tr>
      <w:tr w:rsidR="009C1B93" w:rsidRPr="004A2C44" w:rsidTr="00146A3A">
        <w:trPr>
          <w:trHeight w:val="1164"/>
        </w:trPr>
        <w:tc>
          <w:tcPr>
            <w:tcW w:w="1416" w:type="dxa"/>
            <w:tcBorders>
              <w:top w:val="nil"/>
              <w:left w:val="single" w:sz="4" w:space="0" w:color="auto"/>
              <w:bottom w:val="single" w:sz="4" w:space="0" w:color="auto"/>
              <w:right w:val="single" w:sz="4" w:space="0" w:color="auto"/>
            </w:tcBorders>
            <w:shd w:val="clear" w:color="auto" w:fill="auto"/>
            <w:vAlign w:val="center"/>
            <w:hideMark/>
          </w:tcPr>
          <w:p w:rsidR="009C1B93" w:rsidRPr="004A2C44" w:rsidRDefault="0022472A" w:rsidP="0022472A">
            <w:pPr>
              <w:spacing w:line="240" w:lineRule="auto"/>
              <w:ind w:firstLine="0"/>
              <w:jc w:val="center"/>
              <w:rPr>
                <w:rFonts w:eastAsia="Times New Roman" w:cs="Times New Roman"/>
                <w:color w:val="000000"/>
                <w:sz w:val="26"/>
                <w:szCs w:val="26"/>
                <w:lang w:eastAsia="ru-RU"/>
              </w:rPr>
            </w:pPr>
            <w:r>
              <w:rPr>
                <w:rFonts w:eastAsia="Times New Roman" w:cs="Times New Roman"/>
                <w:color w:val="000000"/>
                <w:sz w:val="26"/>
                <w:szCs w:val="26"/>
                <w:lang w:eastAsia="ru-RU"/>
              </w:rPr>
              <w:t>2</w:t>
            </w:r>
            <w:r w:rsidR="009C1B93" w:rsidRPr="004A2C44">
              <w:rPr>
                <w:rFonts w:eastAsia="Times New Roman" w:cs="Times New Roman"/>
                <w:color w:val="000000"/>
                <w:sz w:val="26"/>
                <w:szCs w:val="26"/>
                <w:lang w:eastAsia="ru-RU"/>
              </w:rPr>
              <w:t>1</w:t>
            </w:r>
          </w:p>
        </w:tc>
        <w:tc>
          <w:tcPr>
            <w:tcW w:w="705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0"/>
              <w:rPr>
                <w:rFonts w:eastAsia="Times New Roman" w:cs="Times New Roman"/>
                <w:color w:val="000000"/>
                <w:sz w:val="26"/>
                <w:szCs w:val="26"/>
                <w:lang w:eastAsia="ru-RU"/>
              </w:rPr>
            </w:pPr>
            <w:r w:rsidRPr="004A2C44">
              <w:rPr>
                <w:rFonts w:eastAsia="Times New Roman" w:cs="Times New Roman"/>
                <w:color w:val="000000"/>
                <w:sz w:val="26"/>
                <w:szCs w:val="26"/>
                <w:lang w:eastAsia="ru-RU"/>
              </w:rPr>
              <w:t>Визуальное управление процессами</w:t>
            </w:r>
          </w:p>
        </w:tc>
        <w:tc>
          <w:tcPr>
            <w:tcW w:w="3996" w:type="dxa"/>
            <w:tcBorders>
              <w:top w:val="nil"/>
              <w:left w:val="single" w:sz="4" w:space="0" w:color="auto"/>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 xml:space="preserve">Не менее 5 процессов (в соответствии с блоками системы SQDCM) управляются через </w:t>
            </w:r>
            <w:proofErr w:type="spellStart"/>
            <w:r w:rsidRPr="004A2C44">
              <w:rPr>
                <w:rFonts w:eastAsia="Times New Roman" w:cs="Times New Roman"/>
                <w:color w:val="000000"/>
                <w:sz w:val="26"/>
                <w:szCs w:val="26"/>
                <w:lang w:eastAsia="ru-RU"/>
              </w:rPr>
              <w:t>инфоцентр</w:t>
            </w:r>
            <w:proofErr w:type="spellEnd"/>
          </w:p>
        </w:tc>
        <w:tc>
          <w:tcPr>
            <w:tcW w:w="2665" w:type="dxa"/>
            <w:tcBorders>
              <w:top w:val="nil"/>
              <w:left w:val="nil"/>
              <w:bottom w:val="single" w:sz="4" w:space="0" w:color="auto"/>
              <w:right w:val="single" w:sz="4" w:space="0" w:color="auto"/>
            </w:tcBorders>
            <w:shd w:val="clear" w:color="auto" w:fill="auto"/>
            <w:noWrap/>
            <w:vAlign w:val="bottom"/>
            <w:hideMark/>
          </w:tcPr>
          <w:p w:rsidR="009C1B93" w:rsidRPr="004A2C44" w:rsidRDefault="009C1B93" w:rsidP="0048424F">
            <w:pPr>
              <w:spacing w:line="240" w:lineRule="auto"/>
              <w:rPr>
                <w:rFonts w:eastAsia="Times New Roman" w:cs="Times New Roman"/>
                <w:color w:val="000000"/>
                <w:sz w:val="26"/>
                <w:szCs w:val="26"/>
                <w:lang w:eastAsia="ru-RU"/>
              </w:rPr>
            </w:pPr>
          </w:p>
        </w:tc>
      </w:tr>
      <w:tr w:rsidR="009C1B93" w:rsidRPr="004A2C44" w:rsidTr="00146A3A">
        <w:trPr>
          <w:trHeight w:val="300"/>
        </w:trPr>
        <w:tc>
          <w:tcPr>
            <w:tcW w:w="151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0"/>
              <w:jc w:val="center"/>
              <w:rPr>
                <w:rFonts w:eastAsia="Times New Roman" w:cs="Times New Roman"/>
                <w:color w:val="000000"/>
                <w:sz w:val="26"/>
                <w:szCs w:val="26"/>
                <w:lang w:eastAsia="ru-RU"/>
              </w:rPr>
            </w:pPr>
            <w:r w:rsidRPr="004A2C44">
              <w:rPr>
                <w:rFonts w:eastAsia="Times New Roman" w:cs="Times New Roman"/>
                <w:color w:val="000000"/>
                <w:sz w:val="26"/>
                <w:szCs w:val="26"/>
                <w:lang w:eastAsia="ru-RU"/>
              </w:rPr>
              <w:t>9. Эффективность использования оборудования</w:t>
            </w:r>
          </w:p>
        </w:tc>
      </w:tr>
      <w:tr w:rsidR="009C1B93" w:rsidRPr="004A2C44" w:rsidTr="00146A3A">
        <w:trPr>
          <w:trHeight w:val="1134"/>
        </w:trPr>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B93" w:rsidRPr="004A2C44" w:rsidRDefault="0022472A" w:rsidP="0022472A">
            <w:pPr>
              <w:spacing w:line="240" w:lineRule="auto"/>
              <w:ind w:firstLine="0"/>
              <w:jc w:val="center"/>
              <w:rPr>
                <w:rFonts w:eastAsia="Times New Roman" w:cs="Times New Roman"/>
                <w:color w:val="000000"/>
                <w:sz w:val="26"/>
                <w:szCs w:val="26"/>
                <w:lang w:eastAsia="ru-RU"/>
              </w:rPr>
            </w:pPr>
            <w:r>
              <w:rPr>
                <w:rFonts w:eastAsia="Times New Roman" w:cs="Times New Roman"/>
                <w:color w:val="000000"/>
                <w:sz w:val="26"/>
                <w:szCs w:val="26"/>
                <w:lang w:eastAsia="ru-RU"/>
              </w:rPr>
              <w:t>22</w:t>
            </w:r>
          </w:p>
        </w:tc>
        <w:tc>
          <w:tcPr>
            <w:tcW w:w="7056" w:type="dxa"/>
            <w:tcBorders>
              <w:top w:val="single" w:sz="4" w:space="0" w:color="auto"/>
              <w:left w:val="single" w:sz="4" w:space="0" w:color="auto"/>
              <w:bottom w:val="single" w:sz="4" w:space="0" w:color="auto"/>
              <w:right w:val="single" w:sz="4" w:space="0" w:color="auto"/>
            </w:tcBorders>
            <w:shd w:val="clear" w:color="auto" w:fill="auto"/>
            <w:hideMark/>
          </w:tcPr>
          <w:p w:rsidR="009C1B93" w:rsidRPr="004A2C44" w:rsidRDefault="009C1B93" w:rsidP="007D4229">
            <w:pPr>
              <w:spacing w:line="240" w:lineRule="auto"/>
              <w:ind w:firstLine="0"/>
              <w:rPr>
                <w:rFonts w:eastAsia="Times New Roman" w:cs="Times New Roman"/>
                <w:color w:val="000000"/>
                <w:sz w:val="26"/>
                <w:szCs w:val="26"/>
                <w:lang w:eastAsia="ru-RU"/>
              </w:rPr>
            </w:pPr>
            <w:r w:rsidRPr="004A2C44">
              <w:rPr>
                <w:rFonts w:eastAsia="Times New Roman" w:cs="Times New Roman"/>
                <w:color w:val="000000"/>
                <w:sz w:val="26"/>
                <w:szCs w:val="26"/>
                <w:lang w:eastAsia="ru-RU"/>
              </w:rPr>
              <w:t>Производственная нагрузка оборудования</w:t>
            </w:r>
          </w:p>
        </w:tc>
        <w:tc>
          <w:tcPr>
            <w:tcW w:w="3996" w:type="dxa"/>
            <w:tcBorders>
              <w:top w:val="single" w:sz="4" w:space="0" w:color="auto"/>
              <w:left w:val="nil"/>
              <w:bottom w:val="single" w:sz="4" w:space="0" w:color="auto"/>
              <w:right w:val="single" w:sz="4" w:space="0" w:color="auto"/>
            </w:tcBorders>
            <w:shd w:val="clear" w:color="auto" w:fill="auto"/>
            <w:hideMark/>
          </w:tcPr>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Коэффициент:</w:t>
            </w:r>
          </w:p>
          <w:p w:rsidR="009C1B93" w:rsidRPr="004A2C44" w:rsidRDefault="009C1B93" w:rsidP="0028403F">
            <w:pPr>
              <w:spacing w:line="240" w:lineRule="auto"/>
              <w:ind w:firstLine="33"/>
              <w:rPr>
                <w:rFonts w:eastAsia="Times New Roman" w:cs="Times New Roman"/>
                <w:color w:val="000000"/>
                <w:sz w:val="26"/>
                <w:szCs w:val="26"/>
                <w:lang w:eastAsia="ru-RU"/>
              </w:rPr>
            </w:pPr>
            <w:r w:rsidRPr="004A2C44">
              <w:rPr>
                <w:rFonts w:eastAsia="Times New Roman" w:cs="Times New Roman"/>
                <w:color w:val="000000"/>
                <w:sz w:val="26"/>
                <w:szCs w:val="26"/>
                <w:lang w:eastAsia="ru-RU"/>
              </w:rPr>
              <w:t>не менее 80% в отношении оборудования, используемого в диагностических целях, кроме оборудования КДЛ</w:t>
            </w:r>
          </w:p>
        </w:tc>
        <w:tc>
          <w:tcPr>
            <w:tcW w:w="2665" w:type="dxa"/>
            <w:tcBorders>
              <w:top w:val="single" w:sz="4" w:space="0" w:color="auto"/>
              <w:left w:val="nil"/>
              <w:bottom w:val="single" w:sz="4" w:space="0" w:color="auto"/>
              <w:right w:val="single" w:sz="4" w:space="0" w:color="auto"/>
            </w:tcBorders>
            <w:shd w:val="clear" w:color="auto" w:fill="auto"/>
            <w:noWrap/>
            <w:hideMark/>
          </w:tcPr>
          <w:p w:rsidR="009C1B93" w:rsidRPr="004A2C44" w:rsidRDefault="009C1B93" w:rsidP="009C1B93">
            <w:pPr>
              <w:spacing w:line="240" w:lineRule="auto"/>
              <w:ind w:firstLine="0"/>
              <w:rPr>
                <w:rFonts w:eastAsia="Times New Roman" w:cs="Times New Roman"/>
                <w:color w:val="000000"/>
                <w:sz w:val="26"/>
                <w:szCs w:val="26"/>
                <w:lang w:eastAsia="ru-RU"/>
              </w:rPr>
            </w:pPr>
            <w:r w:rsidRPr="004A2C44">
              <w:rPr>
                <w:rFonts w:eastAsia="Times New Roman" w:cs="Times New Roman"/>
                <w:color w:val="000000"/>
                <w:sz w:val="26"/>
                <w:szCs w:val="26"/>
                <w:lang w:eastAsia="ru-RU"/>
              </w:rPr>
              <w:t>Источник: журнал использования оборудования.</w:t>
            </w:r>
          </w:p>
        </w:tc>
      </w:tr>
    </w:tbl>
    <w:p w:rsidR="009C1B93" w:rsidRPr="004A2C44" w:rsidRDefault="009C1B93" w:rsidP="009C1B93">
      <w:pPr>
        <w:rPr>
          <w:rFonts w:cs="Times New Roman"/>
          <w:sz w:val="26"/>
          <w:szCs w:val="26"/>
        </w:rPr>
      </w:pPr>
    </w:p>
    <w:p w:rsidR="00506AED" w:rsidRPr="004A2C44" w:rsidRDefault="00506AED" w:rsidP="00254315">
      <w:pPr>
        <w:spacing w:line="240" w:lineRule="auto"/>
        <w:ind w:firstLine="0"/>
        <w:rPr>
          <w:rFonts w:cs="Times New Roman"/>
          <w:sz w:val="26"/>
          <w:szCs w:val="26"/>
        </w:rPr>
      </w:pPr>
    </w:p>
    <w:sectPr w:rsidR="00506AED" w:rsidRPr="004A2C44" w:rsidSect="00146A3A">
      <w:pgSz w:w="16838" w:h="11906" w:orient="landscape"/>
      <w:pgMar w:top="113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453" w:rsidRDefault="005F0453" w:rsidP="00FF19D9">
      <w:pPr>
        <w:spacing w:line="240" w:lineRule="auto"/>
      </w:pPr>
      <w:r>
        <w:separator/>
      </w:r>
    </w:p>
  </w:endnote>
  <w:endnote w:type="continuationSeparator" w:id="0">
    <w:p w:rsidR="005F0453" w:rsidRDefault="005F0453" w:rsidP="00FF19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453" w:rsidRDefault="005F0453" w:rsidP="00FF19D9">
      <w:pPr>
        <w:spacing w:line="240" w:lineRule="auto"/>
      </w:pPr>
      <w:r>
        <w:separator/>
      </w:r>
    </w:p>
  </w:footnote>
  <w:footnote w:type="continuationSeparator" w:id="0">
    <w:p w:rsidR="005F0453" w:rsidRDefault="005F0453" w:rsidP="00FF19D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46592"/>
    <w:multiLevelType w:val="hybridMultilevel"/>
    <w:tmpl w:val="51743938"/>
    <w:lvl w:ilvl="0" w:tplc="02582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6FD2C50"/>
    <w:multiLevelType w:val="hybridMultilevel"/>
    <w:tmpl w:val="8BB65416"/>
    <w:lvl w:ilvl="0" w:tplc="EC9E0222">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0064D2"/>
    <w:multiLevelType w:val="hybridMultilevel"/>
    <w:tmpl w:val="F4B093DA"/>
    <w:lvl w:ilvl="0" w:tplc="C3A411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3D62C53"/>
    <w:multiLevelType w:val="hybridMultilevel"/>
    <w:tmpl w:val="373AF9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C5231BB"/>
    <w:multiLevelType w:val="hybridMultilevel"/>
    <w:tmpl w:val="E0D04886"/>
    <w:lvl w:ilvl="0" w:tplc="70E472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ED40AA"/>
    <w:multiLevelType w:val="hybridMultilevel"/>
    <w:tmpl w:val="1616B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9A3E26"/>
    <w:multiLevelType w:val="hybridMultilevel"/>
    <w:tmpl w:val="E0F49D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00C69"/>
    <w:rsid w:val="00025534"/>
    <w:rsid w:val="00032264"/>
    <w:rsid w:val="0005116B"/>
    <w:rsid w:val="00051DB9"/>
    <w:rsid w:val="0006339A"/>
    <w:rsid w:val="00063B11"/>
    <w:rsid w:val="00070074"/>
    <w:rsid w:val="00083291"/>
    <w:rsid w:val="00086BBB"/>
    <w:rsid w:val="000B1E55"/>
    <w:rsid w:val="000F2EEA"/>
    <w:rsid w:val="00106746"/>
    <w:rsid w:val="00113DA7"/>
    <w:rsid w:val="00130159"/>
    <w:rsid w:val="00132850"/>
    <w:rsid w:val="00146A3A"/>
    <w:rsid w:val="00170E9F"/>
    <w:rsid w:val="001817CC"/>
    <w:rsid w:val="00185095"/>
    <w:rsid w:val="00187B82"/>
    <w:rsid w:val="001B4207"/>
    <w:rsid w:val="001B4742"/>
    <w:rsid w:val="001C5840"/>
    <w:rsid w:val="001D1B91"/>
    <w:rsid w:val="001F2E2F"/>
    <w:rsid w:val="0022472A"/>
    <w:rsid w:val="00241C37"/>
    <w:rsid w:val="002453BD"/>
    <w:rsid w:val="00247B25"/>
    <w:rsid w:val="00252239"/>
    <w:rsid w:val="0025374A"/>
    <w:rsid w:val="00254315"/>
    <w:rsid w:val="00265E3D"/>
    <w:rsid w:val="0028403F"/>
    <w:rsid w:val="002A5BE4"/>
    <w:rsid w:val="002B2802"/>
    <w:rsid w:val="002B4EC6"/>
    <w:rsid w:val="00331FE6"/>
    <w:rsid w:val="00346D73"/>
    <w:rsid w:val="00390CE6"/>
    <w:rsid w:val="00391639"/>
    <w:rsid w:val="00397271"/>
    <w:rsid w:val="003B4CF2"/>
    <w:rsid w:val="003E64AC"/>
    <w:rsid w:val="003F1B9C"/>
    <w:rsid w:val="00400C69"/>
    <w:rsid w:val="004139E3"/>
    <w:rsid w:val="004233F4"/>
    <w:rsid w:val="004401AC"/>
    <w:rsid w:val="004727F6"/>
    <w:rsid w:val="00480907"/>
    <w:rsid w:val="0048424F"/>
    <w:rsid w:val="004A2836"/>
    <w:rsid w:val="004A2C44"/>
    <w:rsid w:val="004A5DAE"/>
    <w:rsid w:val="004B1753"/>
    <w:rsid w:val="004C44A3"/>
    <w:rsid w:val="004F16CD"/>
    <w:rsid w:val="00506AED"/>
    <w:rsid w:val="005153C5"/>
    <w:rsid w:val="00535573"/>
    <w:rsid w:val="0054417B"/>
    <w:rsid w:val="00545A0F"/>
    <w:rsid w:val="00555A00"/>
    <w:rsid w:val="00572813"/>
    <w:rsid w:val="00580BCF"/>
    <w:rsid w:val="005A5426"/>
    <w:rsid w:val="005B606E"/>
    <w:rsid w:val="005D6B35"/>
    <w:rsid w:val="005E473B"/>
    <w:rsid w:val="005F0453"/>
    <w:rsid w:val="006115E2"/>
    <w:rsid w:val="006212F4"/>
    <w:rsid w:val="00624782"/>
    <w:rsid w:val="00642EDA"/>
    <w:rsid w:val="00646AB5"/>
    <w:rsid w:val="00657585"/>
    <w:rsid w:val="00665841"/>
    <w:rsid w:val="006B1397"/>
    <w:rsid w:val="006C5772"/>
    <w:rsid w:val="006D382F"/>
    <w:rsid w:val="00705728"/>
    <w:rsid w:val="00713D0C"/>
    <w:rsid w:val="00720FC3"/>
    <w:rsid w:val="00731278"/>
    <w:rsid w:val="007515A3"/>
    <w:rsid w:val="0078084D"/>
    <w:rsid w:val="007D4229"/>
    <w:rsid w:val="00803E57"/>
    <w:rsid w:val="00854321"/>
    <w:rsid w:val="0087600F"/>
    <w:rsid w:val="00884C53"/>
    <w:rsid w:val="008A0DCC"/>
    <w:rsid w:val="008A4C03"/>
    <w:rsid w:val="008A74A2"/>
    <w:rsid w:val="008B30E0"/>
    <w:rsid w:val="008F5B07"/>
    <w:rsid w:val="009466A5"/>
    <w:rsid w:val="00946855"/>
    <w:rsid w:val="00961231"/>
    <w:rsid w:val="009722C1"/>
    <w:rsid w:val="009A21DA"/>
    <w:rsid w:val="009C1B93"/>
    <w:rsid w:val="009C2D1E"/>
    <w:rsid w:val="009D01EF"/>
    <w:rsid w:val="009F4B1F"/>
    <w:rsid w:val="00A33ADD"/>
    <w:rsid w:val="00A510FE"/>
    <w:rsid w:val="00A52A0D"/>
    <w:rsid w:val="00A6359C"/>
    <w:rsid w:val="00A656AA"/>
    <w:rsid w:val="00A74658"/>
    <w:rsid w:val="00A765A7"/>
    <w:rsid w:val="00AA5279"/>
    <w:rsid w:val="00AB3D3E"/>
    <w:rsid w:val="00AB3E3B"/>
    <w:rsid w:val="00AE316A"/>
    <w:rsid w:val="00AE3B38"/>
    <w:rsid w:val="00B04A1F"/>
    <w:rsid w:val="00B231A0"/>
    <w:rsid w:val="00B27535"/>
    <w:rsid w:val="00B27E2C"/>
    <w:rsid w:val="00B635EA"/>
    <w:rsid w:val="00B80059"/>
    <w:rsid w:val="00BB23D9"/>
    <w:rsid w:val="00C1251A"/>
    <w:rsid w:val="00C16A9A"/>
    <w:rsid w:val="00C408CB"/>
    <w:rsid w:val="00C93CEA"/>
    <w:rsid w:val="00CA6FF3"/>
    <w:rsid w:val="00CD3B09"/>
    <w:rsid w:val="00CE219C"/>
    <w:rsid w:val="00CF19B4"/>
    <w:rsid w:val="00D14711"/>
    <w:rsid w:val="00D16BA5"/>
    <w:rsid w:val="00D22192"/>
    <w:rsid w:val="00D36B8D"/>
    <w:rsid w:val="00D43B00"/>
    <w:rsid w:val="00D92D8D"/>
    <w:rsid w:val="00DE1C25"/>
    <w:rsid w:val="00E0098F"/>
    <w:rsid w:val="00E131AD"/>
    <w:rsid w:val="00E16787"/>
    <w:rsid w:val="00E34732"/>
    <w:rsid w:val="00E433B6"/>
    <w:rsid w:val="00E53FCE"/>
    <w:rsid w:val="00E95A0D"/>
    <w:rsid w:val="00EE4C28"/>
    <w:rsid w:val="00EF0513"/>
    <w:rsid w:val="00EF0D04"/>
    <w:rsid w:val="00F02E53"/>
    <w:rsid w:val="00F36560"/>
    <w:rsid w:val="00F4765A"/>
    <w:rsid w:val="00F477A7"/>
    <w:rsid w:val="00F733C5"/>
    <w:rsid w:val="00FA3032"/>
    <w:rsid w:val="00FC7A66"/>
    <w:rsid w:val="00FD7A6C"/>
    <w:rsid w:val="00FF19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C69"/>
    <w:pPr>
      <w:spacing w:after="0" w:line="360" w:lineRule="auto"/>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0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06AED"/>
    <w:pPr>
      <w:spacing w:line="240" w:lineRule="auto"/>
      <w:ind w:left="720" w:firstLine="0"/>
      <w:contextualSpacing/>
      <w:jc w:val="left"/>
    </w:pPr>
    <w:rPr>
      <w:rFonts w:eastAsia="Times New Roman" w:cs="Times New Roman"/>
      <w:szCs w:val="24"/>
      <w:lang w:eastAsia="ru-RU"/>
    </w:rPr>
  </w:style>
  <w:style w:type="paragraph" w:customStyle="1" w:styleId="ConsPlusNormal">
    <w:name w:val="ConsPlusNormal"/>
    <w:rsid w:val="00051DB9"/>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FF19D9"/>
    <w:pPr>
      <w:tabs>
        <w:tab w:val="center" w:pos="4677"/>
        <w:tab w:val="right" w:pos="9355"/>
      </w:tabs>
      <w:spacing w:line="240" w:lineRule="auto"/>
    </w:pPr>
  </w:style>
  <w:style w:type="character" w:customStyle="1" w:styleId="a6">
    <w:name w:val="Верхний колонтитул Знак"/>
    <w:basedOn w:val="a0"/>
    <w:link w:val="a5"/>
    <w:uiPriority w:val="99"/>
    <w:rsid w:val="00FF19D9"/>
    <w:rPr>
      <w:rFonts w:ascii="Times New Roman" w:hAnsi="Times New Roman"/>
      <w:sz w:val="24"/>
    </w:rPr>
  </w:style>
  <w:style w:type="paragraph" w:styleId="a7">
    <w:name w:val="footer"/>
    <w:basedOn w:val="a"/>
    <w:link w:val="a8"/>
    <w:uiPriority w:val="99"/>
    <w:semiHidden/>
    <w:unhideWhenUsed/>
    <w:rsid w:val="00FF19D9"/>
    <w:pPr>
      <w:tabs>
        <w:tab w:val="center" w:pos="4677"/>
        <w:tab w:val="right" w:pos="9355"/>
      </w:tabs>
      <w:spacing w:line="240" w:lineRule="auto"/>
    </w:pPr>
  </w:style>
  <w:style w:type="character" w:customStyle="1" w:styleId="a8">
    <w:name w:val="Нижний колонтитул Знак"/>
    <w:basedOn w:val="a0"/>
    <w:link w:val="a7"/>
    <w:uiPriority w:val="99"/>
    <w:semiHidden/>
    <w:rsid w:val="00FF19D9"/>
    <w:rPr>
      <w:rFonts w:ascii="Times New Roman" w:hAnsi="Times New Roman"/>
      <w:sz w:val="24"/>
    </w:rPr>
  </w:style>
  <w:style w:type="paragraph" w:styleId="a9">
    <w:name w:val="Balloon Text"/>
    <w:basedOn w:val="a"/>
    <w:link w:val="aa"/>
    <w:uiPriority w:val="99"/>
    <w:semiHidden/>
    <w:unhideWhenUsed/>
    <w:rsid w:val="00132850"/>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28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3BB2FD-4EA2-4777-96E7-F7D4C91A6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3016</Words>
  <Characters>17197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Воронин</dc:creator>
  <cp:lastModifiedBy>чайка</cp:lastModifiedBy>
  <cp:revision>24</cp:revision>
  <cp:lastPrinted>2021-01-27T10:58:00Z</cp:lastPrinted>
  <dcterms:created xsi:type="dcterms:W3CDTF">2021-01-20T17:05:00Z</dcterms:created>
  <dcterms:modified xsi:type="dcterms:W3CDTF">2022-03-14T11:04:00Z</dcterms:modified>
</cp:coreProperties>
</file>